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F4534" w14:textId="77777777" w:rsidR="00594C91" w:rsidRDefault="00594C91" w:rsidP="00271845">
      <w:pPr>
        <w:pStyle w:val="NormlWeb"/>
        <w:spacing w:before="0" w:beforeAutospacing="0" w:after="0" w:afterAutospacing="0"/>
        <w:ind w:left="720"/>
        <w:rPr>
          <w:rFonts w:ascii="Calibri" w:hAnsi="Calibri"/>
          <w:lang w:eastAsia="en-US"/>
        </w:rPr>
      </w:pPr>
    </w:p>
    <w:p w14:paraId="6E8EA325" w14:textId="77777777" w:rsidR="00594C91" w:rsidRDefault="00594C91" w:rsidP="00271845">
      <w:pPr>
        <w:pStyle w:val="NormlWeb"/>
        <w:spacing w:before="0" w:beforeAutospacing="0" w:after="0" w:afterAutospacing="0"/>
        <w:rPr>
          <w:rStyle w:val="Kiemels2"/>
          <w:b/>
          <w:caps/>
          <w:sz w:val="28"/>
          <w:szCs w:val="28"/>
        </w:rPr>
      </w:pPr>
    </w:p>
    <w:p w14:paraId="7115B8AD" w14:textId="1AAA99FA" w:rsidR="00594C91" w:rsidRPr="00271845" w:rsidRDefault="007167E2" w:rsidP="00271845">
      <w:pPr>
        <w:pStyle w:val="NormlWeb"/>
        <w:spacing w:before="0" w:beforeAutospacing="0" w:after="0" w:afterAutospacing="0"/>
        <w:rPr>
          <w:rStyle w:val="Kiemels2"/>
          <w:b/>
          <w:caps/>
          <w:sz w:val="28"/>
          <w:szCs w:val="28"/>
        </w:rPr>
      </w:pPr>
      <w:r>
        <w:rPr>
          <w:rStyle w:val="Kiemels2"/>
          <w:b/>
          <w:caps/>
          <w:sz w:val="28"/>
          <w:szCs w:val="28"/>
        </w:rPr>
        <w:t xml:space="preserve">Szakmai </w:t>
      </w:r>
      <w:r w:rsidR="00594C91" w:rsidRPr="00271845">
        <w:rPr>
          <w:rStyle w:val="Kiemels2"/>
          <w:b/>
          <w:caps/>
          <w:sz w:val="28"/>
          <w:szCs w:val="28"/>
        </w:rPr>
        <w:t>életrajz</w:t>
      </w:r>
      <w:r w:rsidR="00594C91" w:rsidRPr="00271845">
        <w:rPr>
          <w:rStyle w:val="Kiemels2"/>
          <w:b/>
          <w:caps/>
          <w:sz w:val="28"/>
          <w:szCs w:val="28"/>
        </w:rPr>
        <w:tab/>
      </w:r>
      <w:r w:rsidR="00594C91" w:rsidRPr="00271845">
        <w:rPr>
          <w:rStyle w:val="Kiemels2"/>
          <w:b/>
          <w:caps/>
          <w:sz w:val="28"/>
          <w:szCs w:val="28"/>
        </w:rPr>
        <w:tab/>
      </w:r>
      <w:r w:rsidR="00594C91" w:rsidRPr="00271845">
        <w:rPr>
          <w:rStyle w:val="Kiemels2"/>
          <w:b/>
          <w:caps/>
          <w:sz w:val="28"/>
          <w:szCs w:val="28"/>
        </w:rPr>
        <w:tab/>
      </w:r>
      <w:r w:rsidR="00594C91" w:rsidRPr="00271845">
        <w:rPr>
          <w:rStyle w:val="Kiemels2"/>
          <w:b/>
          <w:caps/>
          <w:sz w:val="28"/>
          <w:szCs w:val="28"/>
        </w:rPr>
        <w:tab/>
      </w:r>
      <w:r w:rsidR="00594C91" w:rsidRPr="00271845">
        <w:rPr>
          <w:rStyle w:val="Kiemels2"/>
          <w:b/>
          <w:caps/>
          <w:sz w:val="28"/>
          <w:szCs w:val="28"/>
        </w:rPr>
        <w:tab/>
      </w:r>
      <w:r w:rsidR="006B0168">
        <w:rPr>
          <w:b/>
          <w:caps/>
          <w:noProof/>
          <w:sz w:val="28"/>
          <w:szCs w:val="28"/>
        </w:rPr>
        <w:drawing>
          <wp:inline distT="0" distB="0" distL="0" distR="0" wp14:anchorId="6C585CB9" wp14:editId="0ACE7BA7">
            <wp:extent cx="1213485" cy="1884822"/>
            <wp:effectExtent l="0" t="0" r="571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81 Kopie.jpg"/>
                    <pic:cNvPicPr/>
                  </pic:nvPicPr>
                  <pic:blipFill rotWithShape="1">
                    <a:blip r:embed="rId7">
                      <a:extLst>
                        <a:ext uri="{28A0092B-C50C-407E-A947-70E740481C1C}">
                          <a14:useLocalDpi xmlns:a14="http://schemas.microsoft.com/office/drawing/2010/main" val="0"/>
                        </a:ext>
                      </a:extLst>
                    </a:blip>
                    <a:srcRect t="-17330" b="17330"/>
                    <a:stretch/>
                  </pic:blipFill>
                  <pic:spPr>
                    <a:xfrm>
                      <a:off x="0" y="0"/>
                      <a:ext cx="1213941" cy="1885530"/>
                    </a:xfrm>
                    <a:prstGeom prst="rect">
                      <a:avLst/>
                    </a:prstGeom>
                  </pic:spPr>
                </pic:pic>
              </a:graphicData>
            </a:graphic>
          </wp:inline>
        </w:drawing>
      </w:r>
    </w:p>
    <w:p w14:paraId="695AB6F6" w14:textId="77777777" w:rsidR="00594C91" w:rsidRPr="00271845" w:rsidRDefault="00594C91" w:rsidP="00271845">
      <w:pPr>
        <w:pStyle w:val="NormlWeb"/>
        <w:spacing w:before="0" w:beforeAutospacing="0" w:after="0" w:afterAutospacing="0"/>
        <w:jc w:val="center"/>
        <w:rPr>
          <w:rStyle w:val="Kiemels2"/>
          <w:b/>
        </w:rPr>
      </w:pPr>
    </w:p>
    <w:p w14:paraId="5829EDC8" w14:textId="0430BE06" w:rsidR="00594C91" w:rsidRDefault="00594C91" w:rsidP="00271845">
      <w:pPr>
        <w:pStyle w:val="NormlWeb"/>
        <w:spacing w:before="0" w:beforeAutospacing="0" w:after="0" w:afterAutospacing="0"/>
        <w:rPr>
          <w:rStyle w:val="Kiemels2"/>
          <w:b/>
        </w:rPr>
      </w:pPr>
      <w:r w:rsidRPr="00271845">
        <w:rPr>
          <w:rStyle w:val="Kiemels2"/>
          <w:b/>
        </w:rPr>
        <w:t>Prof. Dr. Jakab Éva</w:t>
      </w:r>
      <w:r w:rsidR="007167E2">
        <w:rPr>
          <w:rStyle w:val="Kiemels2"/>
          <w:b/>
        </w:rPr>
        <w:t>, DSc</w:t>
      </w:r>
    </w:p>
    <w:p w14:paraId="5CF6934A" w14:textId="2C438E97" w:rsidR="007167E2" w:rsidRPr="007167E2" w:rsidRDefault="007167E2" w:rsidP="00271845">
      <w:pPr>
        <w:pStyle w:val="NormlWeb"/>
        <w:spacing w:before="0" w:beforeAutospacing="0" w:after="0" w:afterAutospacing="0"/>
        <w:rPr>
          <w:rStyle w:val="Kiemels2"/>
        </w:rPr>
      </w:pPr>
      <w:proofErr w:type="gramStart"/>
      <w:r w:rsidRPr="007167E2">
        <w:rPr>
          <w:rStyle w:val="Kiemels2"/>
        </w:rPr>
        <w:t>egyetemi</w:t>
      </w:r>
      <w:proofErr w:type="gramEnd"/>
      <w:r w:rsidRPr="007167E2">
        <w:rPr>
          <w:rStyle w:val="Kiemels2"/>
        </w:rPr>
        <w:t xml:space="preserve"> tanár</w:t>
      </w:r>
    </w:p>
    <w:p w14:paraId="36C1FFFD" w14:textId="3A18621A" w:rsidR="007167E2" w:rsidRPr="007167E2" w:rsidRDefault="007167E2" w:rsidP="00271845">
      <w:pPr>
        <w:pStyle w:val="NormlWeb"/>
        <w:spacing w:before="0" w:beforeAutospacing="0" w:after="0" w:afterAutospacing="0"/>
        <w:rPr>
          <w:rStyle w:val="Kiemels2"/>
        </w:rPr>
      </w:pPr>
      <w:r w:rsidRPr="007167E2">
        <w:rPr>
          <w:rStyle w:val="Kiemels2"/>
        </w:rPr>
        <w:t>Polgári Jogi és Római Jogi Tanszék</w:t>
      </w:r>
    </w:p>
    <w:p w14:paraId="5B93F981" w14:textId="78765DAE" w:rsidR="00594C91" w:rsidRPr="007167E2" w:rsidRDefault="007167E2" w:rsidP="00271845">
      <w:pPr>
        <w:pStyle w:val="NormlWeb"/>
        <w:spacing w:before="0" w:beforeAutospacing="0" w:after="0" w:afterAutospacing="0"/>
      </w:pPr>
      <w:r w:rsidRPr="002C4C97">
        <w:rPr>
          <w:color w:val="222222"/>
          <w:sz w:val="22"/>
          <w:szCs w:val="22"/>
        </w:rPr>
        <w:t xml:space="preserve">Email cím: </w:t>
      </w:r>
      <w:hyperlink r:id="rId8" w:history="1">
        <w:r w:rsidR="00855F9F" w:rsidRPr="00F37C64">
          <w:rPr>
            <w:rStyle w:val="Hiperhivatkozs"/>
            <w:sz w:val="22"/>
            <w:szCs w:val="22"/>
          </w:rPr>
          <w:t>jakab.eva@kre.hu</w:t>
        </w:r>
      </w:hyperlink>
    </w:p>
    <w:p w14:paraId="66C39D5D" w14:textId="58A62F0E" w:rsidR="000E7342" w:rsidRPr="008E667C" w:rsidRDefault="000E7342" w:rsidP="00271845">
      <w:pPr>
        <w:pStyle w:val="NormlWeb"/>
        <w:spacing w:before="0" w:beforeAutospacing="0" w:after="0" w:afterAutospacing="0"/>
      </w:pPr>
    </w:p>
    <w:p w14:paraId="2E059025" w14:textId="2AB49CD8" w:rsidR="00594C91" w:rsidRPr="000E7342" w:rsidRDefault="00855F9F" w:rsidP="00271845">
      <w:pPr>
        <w:pStyle w:val="NormlWeb"/>
        <w:spacing w:before="0" w:beforeAutospacing="0" w:after="0" w:afterAutospacing="0"/>
        <w:rPr>
          <w:b/>
        </w:rPr>
      </w:pPr>
      <w:r w:rsidRPr="000E7342">
        <w:rPr>
          <w:b/>
        </w:rPr>
        <w:t>Tudományos minősítés:</w:t>
      </w:r>
    </w:p>
    <w:p w14:paraId="3A298091" w14:textId="2A109D3A" w:rsidR="000E7342" w:rsidRPr="008E667C" w:rsidRDefault="000E7342" w:rsidP="000E7342">
      <w:pPr>
        <w:pStyle w:val="NormlWeb"/>
        <w:spacing w:before="0" w:beforeAutospacing="0" w:after="0" w:afterAutospacing="0"/>
      </w:pPr>
      <w:proofErr w:type="gramStart"/>
      <w:r>
        <w:t xml:space="preserve">1990  </w:t>
      </w:r>
      <w:r w:rsidRPr="008E667C">
        <w:rPr>
          <w:rStyle w:val="Kiemels"/>
        </w:rPr>
        <w:t>„</w:t>
      </w:r>
      <w:proofErr w:type="gramEnd"/>
      <w:r w:rsidRPr="008E667C">
        <w:rPr>
          <w:rStyle w:val="Kiemels"/>
        </w:rPr>
        <w:t>dr. Univ.“</w:t>
      </w:r>
      <w:r>
        <w:t xml:space="preserve"> tudományos</w:t>
      </w:r>
      <w:r w:rsidRPr="008E667C">
        <w:t xml:space="preserve"> fokozat</w:t>
      </w:r>
      <w:r>
        <w:t>, Szegedi Egyetem</w:t>
      </w:r>
    </w:p>
    <w:p w14:paraId="123C85C7" w14:textId="79D640D9" w:rsidR="000E7342" w:rsidRPr="008E667C" w:rsidRDefault="000E7342" w:rsidP="000E7342">
      <w:pPr>
        <w:pStyle w:val="NormlWeb"/>
        <w:spacing w:before="0" w:beforeAutospacing="0" w:after="0" w:afterAutospacing="0"/>
      </w:pPr>
      <w:proofErr w:type="gramStart"/>
      <w:r>
        <w:t xml:space="preserve">1992   </w:t>
      </w:r>
      <w:r w:rsidRPr="008E667C">
        <w:rPr>
          <w:rStyle w:val="Kiemels"/>
        </w:rPr>
        <w:t>kandidátusi</w:t>
      </w:r>
      <w:proofErr w:type="gramEnd"/>
      <w:r w:rsidRPr="008E667C">
        <w:t xml:space="preserve"> fokozat, MTA, Budapest</w:t>
      </w:r>
    </w:p>
    <w:p w14:paraId="32B84BE1" w14:textId="397DA845" w:rsidR="000E7342" w:rsidRPr="008E667C" w:rsidRDefault="000E7342" w:rsidP="000E7342">
      <w:pPr>
        <w:pStyle w:val="NormlWeb"/>
        <w:spacing w:before="0" w:beforeAutospacing="0" w:after="0" w:afterAutospacing="0"/>
      </w:pPr>
      <w:r>
        <w:t>2005</w:t>
      </w:r>
      <w:r>
        <w:tab/>
      </w:r>
      <w:r w:rsidRPr="008E667C">
        <w:t>MTA doktori cím (DSc)</w:t>
      </w:r>
    </w:p>
    <w:p w14:paraId="51BE395C" w14:textId="03F7E8AF" w:rsidR="00855F9F" w:rsidRDefault="00855F9F" w:rsidP="00271845">
      <w:pPr>
        <w:pStyle w:val="NormlWeb"/>
        <w:spacing w:before="0" w:beforeAutospacing="0" w:after="0" w:afterAutospacing="0"/>
      </w:pPr>
    </w:p>
    <w:p w14:paraId="31609B3A" w14:textId="77777777" w:rsidR="00855F9F" w:rsidRPr="002C4C97" w:rsidRDefault="00855F9F" w:rsidP="00855F9F">
      <w:pPr>
        <w:spacing w:after="40"/>
        <w:rPr>
          <w:b/>
          <w:bCs/>
        </w:rPr>
      </w:pPr>
      <w:r w:rsidRPr="002C4C97">
        <w:rPr>
          <w:b/>
          <w:bCs/>
        </w:rPr>
        <w:t>Felsőfokú tanulmányok és végzettség:</w:t>
      </w:r>
    </w:p>
    <w:p w14:paraId="4BF38E8D" w14:textId="72DF11E3" w:rsidR="00086EC5" w:rsidRPr="008E667C" w:rsidRDefault="0058708B" w:rsidP="00086EC5">
      <w:pPr>
        <w:pStyle w:val="NormlWeb"/>
        <w:spacing w:before="0" w:beforeAutospacing="0" w:after="0" w:afterAutospacing="0"/>
      </w:pPr>
      <w:r>
        <w:t xml:space="preserve">1976-1981  </w:t>
      </w:r>
      <w:r w:rsidR="00086EC5" w:rsidRPr="008E667C">
        <w:t>jogi tanulmányok, Szeged</w:t>
      </w:r>
      <w:r w:rsidR="00086EC5">
        <w:t xml:space="preserve">, </w:t>
      </w:r>
      <w:proofErr w:type="gramStart"/>
      <w:r w:rsidR="00086EC5" w:rsidRPr="008E667C">
        <w:rPr>
          <w:rStyle w:val="Kiemels"/>
        </w:rPr>
        <w:t>summa</w:t>
      </w:r>
      <w:proofErr w:type="gramEnd"/>
      <w:r w:rsidR="00086EC5" w:rsidRPr="008E667C">
        <w:rPr>
          <w:rStyle w:val="Kiemels"/>
        </w:rPr>
        <w:t xml:space="preserve"> cum laude</w:t>
      </w:r>
    </w:p>
    <w:p w14:paraId="3EF51274" w14:textId="77777777" w:rsidR="0058708B" w:rsidRPr="008E667C" w:rsidRDefault="0058708B" w:rsidP="0058708B">
      <w:pPr>
        <w:pStyle w:val="NormlWeb"/>
        <w:spacing w:before="0" w:beforeAutospacing="0" w:after="0" w:afterAutospacing="0"/>
      </w:pPr>
      <w:r>
        <w:t>2001</w:t>
      </w:r>
      <w:r>
        <w:tab/>
      </w:r>
      <w:r w:rsidRPr="008E667C">
        <w:rPr>
          <w:rStyle w:val="Kiemels"/>
        </w:rPr>
        <w:t>habilitáció,</w:t>
      </w:r>
      <w:r w:rsidRPr="008E667C">
        <w:t xml:space="preserve"> Szegedi Tudományegyetem Állam- és Jogtudományi Kar</w:t>
      </w:r>
    </w:p>
    <w:p w14:paraId="266F797C" w14:textId="0530B5D5" w:rsidR="00855F9F" w:rsidRDefault="00855F9F" w:rsidP="00271845">
      <w:pPr>
        <w:pStyle w:val="NormlWeb"/>
        <w:spacing w:before="0" w:beforeAutospacing="0" w:after="0" w:afterAutospacing="0"/>
      </w:pPr>
    </w:p>
    <w:p w14:paraId="5D45CEC6" w14:textId="77777777" w:rsidR="00855F9F" w:rsidRPr="002C4C97" w:rsidRDefault="00855F9F" w:rsidP="00855F9F">
      <w:pPr>
        <w:spacing w:after="40"/>
        <w:rPr>
          <w:b/>
          <w:bCs/>
          <w:color w:val="222222"/>
        </w:rPr>
      </w:pPr>
      <w:r w:rsidRPr="002C4C97">
        <w:rPr>
          <w:b/>
          <w:bCs/>
          <w:color w:val="222222"/>
        </w:rPr>
        <w:t>A KRE-en korábban és jelenleg oktatott tárgyai:</w:t>
      </w:r>
    </w:p>
    <w:p w14:paraId="60D16CBF" w14:textId="7F5B00E2" w:rsidR="00855F9F" w:rsidRDefault="000A6D51" w:rsidP="00271845">
      <w:pPr>
        <w:pStyle w:val="NormlWeb"/>
        <w:spacing w:before="0" w:beforeAutospacing="0" w:after="0" w:afterAutospacing="0"/>
      </w:pPr>
      <w:r>
        <w:t>Római jog, főkollégium</w:t>
      </w:r>
    </w:p>
    <w:p w14:paraId="613DE51F" w14:textId="7FAAE2AA" w:rsidR="000A6D51" w:rsidRDefault="000A6D51" w:rsidP="00271845">
      <w:pPr>
        <w:pStyle w:val="NormlWeb"/>
        <w:spacing w:before="0" w:beforeAutospacing="0" w:after="0" w:afterAutospacing="0"/>
      </w:pPr>
      <w:r>
        <w:t>Kutatások a felelősség, szavatosság és kárveszély terén a római jog és továbbélése során</w:t>
      </w:r>
    </w:p>
    <w:p w14:paraId="1993EAE1" w14:textId="5AA679E0" w:rsidR="00855F9F" w:rsidRDefault="00855F9F" w:rsidP="00271845">
      <w:pPr>
        <w:pStyle w:val="NormlWeb"/>
        <w:spacing w:before="0" w:beforeAutospacing="0" w:after="0" w:afterAutospacing="0"/>
      </w:pPr>
    </w:p>
    <w:p w14:paraId="3F9E72CC" w14:textId="667647F1" w:rsidR="00855F9F" w:rsidRDefault="00855F9F" w:rsidP="00271845">
      <w:pPr>
        <w:pStyle w:val="NormlWeb"/>
        <w:spacing w:before="0" w:beforeAutospacing="0" w:after="0" w:afterAutospacing="0"/>
        <w:rPr>
          <w:b/>
          <w:bCs/>
        </w:rPr>
      </w:pPr>
      <w:r w:rsidRPr="002C4C97">
        <w:rPr>
          <w:b/>
          <w:bCs/>
        </w:rPr>
        <w:t>A KRE-en kívül jelenleg végzett egyéb szakmai, oktatási tevékenység, munkakörök:</w:t>
      </w:r>
    </w:p>
    <w:p w14:paraId="62B2C6F5" w14:textId="4CAF129C" w:rsidR="00855F9F" w:rsidRDefault="008F50FF" w:rsidP="00271845">
      <w:pPr>
        <w:pStyle w:val="NormlWeb"/>
        <w:spacing w:before="0" w:beforeAutospacing="0" w:after="0" w:afterAutospacing="0"/>
        <w:rPr>
          <w:bCs/>
        </w:rPr>
      </w:pPr>
      <w:r w:rsidRPr="008F50FF">
        <w:rPr>
          <w:bCs/>
        </w:rPr>
        <w:t xml:space="preserve">1982 óta, </w:t>
      </w:r>
      <w:r>
        <w:rPr>
          <w:bCs/>
        </w:rPr>
        <w:t xml:space="preserve">Szegedi Tudományegyetem, Állam- és Jogtudományi Kar, Római jogból előadások, szeminárium és választott </w:t>
      </w:r>
      <w:proofErr w:type="gramStart"/>
      <w:r>
        <w:rPr>
          <w:bCs/>
        </w:rPr>
        <w:t>kurzus</w:t>
      </w:r>
      <w:proofErr w:type="gramEnd"/>
      <w:r>
        <w:rPr>
          <w:bCs/>
        </w:rPr>
        <w:t xml:space="preserve"> tartása</w:t>
      </w:r>
    </w:p>
    <w:p w14:paraId="7369C974" w14:textId="1B57DDCF" w:rsidR="008F50FF" w:rsidRDefault="008F50FF" w:rsidP="008F50FF">
      <w:pPr>
        <w:pStyle w:val="NormlWeb"/>
        <w:spacing w:before="0" w:beforeAutospacing="0" w:after="0" w:afterAutospacing="0"/>
        <w:rPr>
          <w:bCs/>
        </w:rPr>
      </w:pPr>
      <w:r>
        <w:rPr>
          <w:bCs/>
        </w:rPr>
        <w:t xml:space="preserve">2008 óta Szegedi Tudományegyetem, Állam- és Jogtudományi Kar, Doktori Iskolában </w:t>
      </w:r>
      <w:proofErr w:type="gramStart"/>
      <w:r>
        <w:rPr>
          <w:bCs/>
        </w:rPr>
        <w:t>kurzus</w:t>
      </w:r>
      <w:proofErr w:type="gramEnd"/>
      <w:r>
        <w:rPr>
          <w:bCs/>
        </w:rPr>
        <w:t xml:space="preserve"> tartása</w:t>
      </w:r>
    </w:p>
    <w:p w14:paraId="14E520D9" w14:textId="06465A2C" w:rsidR="008F50FF" w:rsidRPr="008F50FF" w:rsidRDefault="008F50FF" w:rsidP="008F50FF">
      <w:pPr>
        <w:pStyle w:val="NormlWeb"/>
        <w:spacing w:before="0" w:beforeAutospacing="0" w:after="0" w:afterAutospacing="0"/>
        <w:rPr>
          <w:bCs/>
        </w:rPr>
      </w:pPr>
      <w:r>
        <w:rPr>
          <w:bCs/>
        </w:rPr>
        <w:t xml:space="preserve">2016-2018, Nemzeti Közszolgálati Egyetem, Egyetemes Állam- és </w:t>
      </w:r>
      <w:proofErr w:type="gramStart"/>
      <w:r>
        <w:rPr>
          <w:bCs/>
        </w:rPr>
        <w:t>Jogtörténet</w:t>
      </w:r>
      <w:proofErr w:type="gramEnd"/>
      <w:r>
        <w:rPr>
          <w:bCs/>
        </w:rPr>
        <w:t xml:space="preserve"> ill. Államtan I. kurzusokból előadások tartása, fakultatív kurzus és doktori iskolai órák taratása</w:t>
      </w:r>
    </w:p>
    <w:p w14:paraId="642EACCB" w14:textId="307B65EC" w:rsidR="00855F9F" w:rsidRDefault="00855F9F" w:rsidP="00271845">
      <w:pPr>
        <w:pStyle w:val="NormlWeb"/>
        <w:spacing w:before="0" w:beforeAutospacing="0" w:after="0" w:afterAutospacing="0"/>
      </w:pPr>
    </w:p>
    <w:p w14:paraId="2EA583C1" w14:textId="77777777" w:rsidR="00855F9F" w:rsidRPr="002C4C97" w:rsidRDefault="00855F9F" w:rsidP="00855F9F">
      <w:pPr>
        <w:spacing w:after="40"/>
        <w:rPr>
          <w:b/>
          <w:bCs/>
          <w:iCs/>
        </w:rPr>
      </w:pPr>
      <w:r w:rsidRPr="002C4C97">
        <w:rPr>
          <w:b/>
          <w:bCs/>
          <w:iCs/>
        </w:rPr>
        <w:t xml:space="preserve">Korábbi munkahelyek, szakmai életút: </w:t>
      </w:r>
    </w:p>
    <w:p w14:paraId="67568712" w14:textId="77777777" w:rsidR="00086EC5" w:rsidRPr="008E667C" w:rsidRDefault="00086EC5" w:rsidP="00086EC5">
      <w:pPr>
        <w:pStyle w:val="NormlWeb"/>
        <w:spacing w:before="0" w:beforeAutospacing="0" w:after="0" w:afterAutospacing="0"/>
      </w:pPr>
      <w:r>
        <w:t>1982-</w:t>
      </w:r>
      <w:r>
        <w:tab/>
      </w:r>
      <w:r w:rsidRPr="008E667C">
        <w:tab/>
        <w:t>JATE,</w:t>
      </w:r>
      <w:r>
        <w:t xml:space="preserve"> majd SZTE Római Jogi Tanszék</w:t>
      </w:r>
    </w:p>
    <w:p w14:paraId="7D889FFE" w14:textId="77777777" w:rsidR="00086EC5" w:rsidRPr="008E667C" w:rsidRDefault="00086EC5" w:rsidP="00086EC5">
      <w:pPr>
        <w:pStyle w:val="NormlWeb"/>
        <w:spacing w:before="0" w:beforeAutospacing="0" w:after="0" w:afterAutospacing="0"/>
      </w:pPr>
      <w:r w:rsidRPr="008E667C">
        <w:t>1990</w:t>
      </w:r>
      <w:r w:rsidRPr="008E667C">
        <w:tab/>
      </w:r>
      <w:r w:rsidRPr="008E667C">
        <w:tab/>
        <w:t>egyetemi adjunktus</w:t>
      </w:r>
      <w:r>
        <w:t>i kinevezés</w:t>
      </w:r>
    </w:p>
    <w:p w14:paraId="7D6EC709" w14:textId="77777777" w:rsidR="00086EC5" w:rsidRPr="008E667C" w:rsidRDefault="00086EC5" w:rsidP="00086EC5">
      <w:pPr>
        <w:pStyle w:val="NormlWeb"/>
        <w:spacing w:before="0" w:beforeAutospacing="0" w:after="0" w:afterAutospacing="0"/>
      </w:pPr>
      <w:r w:rsidRPr="008E667C">
        <w:t>1993</w:t>
      </w:r>
      <w:r w:rsidRPr="008E667C">
        <w:tab/>
      </w:r>
      <w:r w:rsidRPr="008E667C">
        <w:tab/>
        <w:t>egyetemi docens, JATE Állam- és Jogtudományi Kar, Római Jogi Tanszék</w:t>
      </w:r>
    </w:p>
    <w:p w14:paraId="1DD6968A" w14:textId="77777777" w:rsidR="00086EC5" w:rsidRPr="008E667C" w:rsidRDefault="00086EC5" w:rsidP="00086EC5">
      <w:pPr>
        <w:pStyle w:val="NormlWeb"/>
        <w:spacing w:before="0" w:beforeAutospacing="0" w:after="0" w:afterAutospacing="0"/>
      </w:pPr>
      <w:r w:rsidRPr="008E667C">
        <w:t>2002</w:t>
      </w:r>
      <w:r w:rsidRPr="008E667C">
        <w:tab/>
      </w:r>
      <w:r w:rsidRPr="008E667C">
        <w:tab/>
        <w:t xml:space="preserve">egyetemi tanári </w:t>
      </w:r>
      <w:r>
        <w:t xml:space="preserve">és </w:t>
      </w:r>
      <w:r w:rsidRPr="008E667C">
        <w:t>tanszékvezet</w:t>
      </w:r>
      <w:r w:rsidRPr="008E667C">
        <w:rPr>
          <w:sz w:val="22"/>
          <w:szCs w:val="22"/>
        </w:rPr>
        <w:t>ő</w:t>
      </w:r>
      <w:r w:rsidRPr="008E667C">
        <w:t>i kinevezés, SZTE Római Jogi Tanszék</w:t>
      </w:r>
    </w:p>
    <w:p w14:paraId="4C59DFC2" w14:textId="13D6ACDD" w:rsidR="00086EC5" w:rsidRDefault="00086EC5" w:rsidP="00086EC5">
      <w:pPr>
        <w:pStyle w:val="NormlWeb"/>
        <w:spacing w:before="0" w:beforeAutospacing="0" w:after="0" w:afterAutospacing="0"/>
      </w:pPr>
      <w:r w:rsidRPr="008E667C">
        <w:t>2005-2009</w:t>
      </w:r>
      <w:r w:rsidRPr="008E667C">
        <w:tab/>
        <w:t>oktatási dékánhelyettes, SZTE ÁJTK</w:t>
      </w:r>
    </w:p>
    <w:p w14:paraId="1A4AEA4A" w14:textId="77777777" w:rsidR="00B31F64" w:rsidRPr="008E667C" w:rsidRDefault="00B31F64" w:rsidP="00B31F64">
      <w:pPr>
        <w:spacing w:line="280" w:lineRule="atLeast"/>
        <w:ind w:left="1134" w:hanging="1134"/>
      </w:pPr>
      <w:r w:rsidRPr="008E667C">
        <w:t>2009-2011</w:t>
      </w:r>
      <w:r w:rsidRPr="008E667C">
        <w:tab/>
      </w:r>
      <w:r w:rsidRPr="008E667C">
        <w:tab/>
        <w:t>tudományos dékánhelyettes, SZTE ÁJTK</w:t>
      </w:r>
    </w:p>
    <w:p w14:paraId="1287EAC9" w14:textId="77777777" w:rsidR="00840D58" w:rsidRDefault="00840D58" w:rsidP="00840D58">
      <w:pPr>
        <w:spacing w:line="280" w:lineRule="atLeast"/>
        <w:ind w:left="1134" w:hanging="1134"/>
      </w:pPr>
      <w:r w:rsidRPr="008E667C">
        <w:t>2012</w:t>
      </w:r>
      <w:r w:rsidRPr="008E667C">
        <w:tab/>
      </w:r>
      <w:r w:rsidRPr="008E667C">
        <w:tab/>
        <w:t>Osztrák Tudományos Akadémia</w:t>
      </w:r>
      <w:r>
        <w:t>, akadémikus,</w:t>
      </w:r>
      <w:r w:rsidRPr="008E667C">
        <w:t xml:space="preserve"> levelező </w:t>
      </w:r>
      <w:r>
        <w:t>k. Tag (</w:t>
      </w:r>
      <w:r w:rsidRPr="008E667C">
        <w:t>Österreichische</w:t>
      </w:r>
    </w:p>
    <w:p w14:paraId="0346EECD" w14:textId="77777777" w:rsidR="00840D58" w:rsidRPr="008E667C" w:rsidRDefault="00840D58" w:rsidP="00840D58">
      <w:pPr>
        <w:spacing w:line="280" w:lineRule="atLeast"/>
        <w:ind w:left="1134" w:hanging="1134"/>
      </w:pPr>
      <w:r>
        <w:tab/>
      </w:r>
      <w:r>
        <w:tab/>
      </w:r>
      <w:r w:rsidRPr="008E667C">
        <w:t>Akademie der Wissenschaften,</w:t>
      </w:r>
      <w:r>
        <w:t xml:space="preserve"> Phil.-Hist. Klasse</w:t>
      </w:r>
      <w:r w:rsidRPr="008E667C">
        <w:t>)</w:t>
      </w:r>
    </w:p>
    <w:p w14:paraId="2DB24632" w14:textId="7B7035D1" w:rsidR="00840D58" w:rsidRPr="008E667C" w:rsidRDefault="00840D58" w:rsidP="00840D58">
      <w:pPr>
        <w:spacing w:line="280" w:lineRule="atLeast"/>
        <w:ind w:left="1134" w:hanging="1134"/>
      </w:pPr>
      <w:r>
        <w:t>2010-2017</w:t>
      </w:r>
      <w:r w:rsidRPr="008E667C">
        <w:tab/>
      </w:r>
      <w:r w:rsidRPr="008E667C">
        <w:tab/>
        <w:t xml:space="preserve">SZTE Állam- és Jogtudományi Doktori Iskola elnöke </w:t>
      </w:r>
    </w:p>
    <w:p w14:paraId="36E470E5" w14:textId="77777777" w:rsidR="00840D58" w:rsidRPr="008E667C" w:rsidRDefault="00840D58" w:rsidP="00840D58">
      <w:pPr>
        <w:spacing w:line="280" w:lineRule="atLeast"/>
        <w:ind w:left="1134" w:hanging="1134"/>
      </w:pPr>
      <w:r w:rsidRPr="008E667C">
        <w:lastRenderedPageBreak/>
        <w:t>2013-</w:t>
      </w:r>
      <w:r w:rsidRPr="008E667C">
        <w:tab/>
      </w:r>
      <w:r w:rsidRPr="008E667C">
        <w:tab/>
        <w:t xml:space="preserve">A „Consorzio Interuniversitario Gérard Boulvert, Comitato Scientifico </w:t>
      </w:r>
    </w:p>
    <w:p w14:paraId="74CBCB84" w14:textId="77777777" w:rsidR="00840D58" w:rsidRPr="008E667C" w:rsidRDefault="00840D58" w:rsidP="00840D58">
      <w:pPr>
        <w:spacing w:line="280" w:lineRule="atLeast"/>
        <w:ind w:left="1134" w:hanging="1134"/>
      </w:pPr>
      <w:r w:rsidRPr="008E667C">
        <w:tab/>
      </w:r>
      <w:r w:rsidRPr="008E667C">
        <w:tab/>
        <w:t>Internazionale” — a Gérard Boulvert nemzetközi európai magánjogtörténeti</w:t>
      </w:r>
    </w:p>
    <w:p w14:paraId="494B8E59" w14:textId="77777777" w:rsidR="00840D58" w:rsidRPr="008E667C" w:rsidRDefault="00840D58" w:rsidP="00840D58">
      <w:pPr>
        <w:spacing w:line="280" w:lineRule="atLeast"/>
        <w:ind w:left="1134" w:hanging="1134"/>
      </w:pPr>
      <w:r w:rsidRPr="008E667C">
        <w:tab/>
      </w:r>
      <w:r w:rsidRPr="008E667C">
        <w:tab/>
      </w:r>
      <w:proofErr w:type="gramStart"/>
      <w:r w:rsidRPr="008E667C">
        <w:t>társaság</w:t>
      </w:r>
      <w:proofErr w:type="gramEnd"/>
      <w:r w:rsidRPr="008E667C">
        <w:t xml:space="preserve"> Nemzetközi Tudományos Bizottságának kinevezett tagja </w:t>
      </w:r>
    </w:p>
    <w:p w14:paraId="72A0CEDC" w14:textId="77777777" w:rsidR="00840D58" w:rsidRDefault="00840D58" w:rsidP="00840D58">
      <w:pPr>
        <w:spacing w:line="280" w:lineRule="atLeast"/>
        <w:ind w:left="1134" w:firstLine="282"/>
      </w:pPr>
      <w:r w:rsidRPr="008E667C">
        <w:t>(székhelye Nápoly)</w:t>
      </w:r>
    </w:p>
    <w:p w14:paraId="1E2CC8A8" w14:textId="77777777" w:rsidR="00840D58" w:rsidRDefault="00840D58" w:rsidP="00840D58">
      <w:pPr>
        <w:spacing w:line="280" w:lineRule="atLeast"/>
      </w:pPr>
      <w:r>
        <w:t>2013</w:t>
      </w:r>
      <w:r>
        <w:tab/>
      </w:r>
      <w:r>
        <w:tab/>
        <w:t>„Index” nápolyi székhelyü tudományos folyóirat szerkesztöségi tagja</w:t>
      </w:r>
    </w:p>
    <w:p w14:paraId="560EE332" w14:textId="77777777" w:rsidR="00840D58" w:rsidRDefault="00840D58" w:rsidP="00840D58">
      <w:pPr>
        <w:spacing w:line="280" w:lineRule="atLeast"/>
      </w:pPr>
      <w:r>
        <w:t>2015-2016</w:t>
      </w:r>
      <w:r>
        <w:tab/>
        <w:t>NKE ÁTI kutatói és kutatásszervezői feladatkör</w:t>
      </w:r>
    </w:p>
    <w:p w14:paraId="142EE3E9" w14:textId="77777777" w:rsidR="00840D58" w:rsidRDefault="00840D58" w:rsidP="00840D58">
      <w:pPr>
        <w:spacing w:line="280" w:lineRule="atLeast"/>
      </w:pPr>
      <w:r>
        <w:t>2015-2017</w:t>
      </w:r>
      <w:r>
        <w:tab/>
        <w:t>NKFI TSzKT tagja</w:t>
      </w:r>
    </w:p>
    <w:p w14:paraId="0ECE7732" w14:textId="77777777" w:rsidR="00840D58" w:rsidRDefault="00840D58" w:rsidP="00840D58">
      <w:pPr>
        <w:spacing w:line="280" w:lineRule="atLeast"/>
      </w:pPr>
      <w:r>
        <w:t>2017</w:t>
      </w:r>
      <w:r>
        <w:tab/>
      </w:r>
      <w:r>
        <w:tab/>
        <w:t>NKE ÁKK Európai Állam- és Jogtörténeti Intézet, intézetvezető</w:t>
      </w:r>
    </w:p>
    <w:p w14:paraId="21BF6D77" w14:textId="77777777" w:rsidR="00840D58" w:rsidRDefault="00840D58" w:rsidP="00840D58">
      <w:pPr>
        <w:spacing w:line="280" w:lineRule="atLeast"/>
      </w:pPr>
      <w:r>
        <w:t>2017-2018</w:t>
      </w:r>
      <w:r>
        <w:tab/>
        <w:t>Visiting fellowship, All Souls College, University of Oxford</w:t>
      </w:r>
    </w:p>
    <w:p w14:paraId="5B358112" w14:textId="4E69CC8C" w:rsidR="00855F9F" w:rsidRDefault="00855F9F" w:rsidP="00271845">
      <w:pPr>
        <w:pStyle w:val="NormlWeb"/>
        <w:spacing w:before="0" w:beforeAutospacing="0" w:after="0" w:afterAutospacing="0"/>
      </w:pPr>
    </w:p>
    <w:p w14:paraId="4BD90155" w14:textId="5F14F7FD" w:rsidR="00212B50" w:rsidRDefault="00212B50" w:rsidP="00271845">
      <w:pPr>
        <w:pStyle w:val="NormlWeb"/>
        <w:spacing w:before="0" w:beforeAutospacing="0" w:after="0" w:afterAutospacing="0"/>
      </w:pPr>
    </w:p>
    <w:p w14:paraId="712C541C" w14:textId="77777777" w:rsidR="00212B50" w:rsidRPr="002C4C97" w:rsidRDefault="00212B50" w:rsidP="00212B50">
      <w:pPr>
        <w:spacing w:after="40"/>
        <w:rPr>
          <w:b/>
        </w:rPr>
      </w:pPr>
      <w:r w:rsidRPr="002C4C97">
        <w:rPr>
          <w:b/>
        </w:rPr>
        <w:t>Nyelvtudás:</w:t>
      </w:r>
    </w:p>
    <w:p w14:paraId="427A8425" w14:textId="0DA0CC99" w:rsidR="00212B50" w:rsidRDefault="00086EC5" w:rsidP="00CF5DAA">
      <w:pPr>
        <w:pStyle w:val="NormlWeb"/>
        <w:spacing w:before="0" w:beforeAutospacing="0" w:after="0" w:afterAutospacing="0"/>
      </w:pPr>
      <w:proofErr w:type="gramStart"/>
      <w:r>
        <w:t>német</w:t>
      </w:r>
      <w:proofErr w:type="gramEnd"/>
      <w:r>
        <w:t xml:space="preserve"> </w:t>
      </w:r>
      <w:r w:rsidR="00CF5DAA">
        <w:rPr>
          <w:bCs/>
        </w:rPr>
        <w:t>– Állami, felső</w:t>
      </w:r>
      <w:r w:rsidR="00CF5DAA" w:rsidRPr="002C4C97">
        <w:rPr>
          <w:bCs/>
        </w:rPr>
        <w:t>fokú C típusú nyelvvizsga</w:t>
      </w:r>
    </w:p>
    <w:p w14:paraId="3CA9AD6D" w14:textId="77777777" w:rsidR="00CF5DAA" w:rsidRDefault="00086EC5" w:rsidP="00271845">
      <w:pPr>
        <w:pStyle w:val="NormlWeb"/>
        <w:spacing w:before="0" w:beforeAutospacing="0" w:after="0" w:afterAutospacing="0"/>
        <w:rPr>
          <w:bCs/>
        </w:rPr>
      </w:pPr>
      <w:proofErr w:type="gramStart"/>
      <w:r>
        <w:t>angol</w:t>
      </w:r>
      <w:proofErr w:type="gramEnd"/>
      <w:r>
        <w:t xml:space="preserve"> </w:t>
      </w:r>
      <w:r w:rsidR="00CF5DAA" w:rsidRPr="002C4C97">
        <w:rPr>
          <w:bCs/>
        </w:rPr>
        <w:t xml:space="preserve">– Állami, középfokú C típusú nyelvvizsga </w:t>
      </w:r>
    </w:p>
    <w:p w14:paraId="569B9535" w14:textId="40113FFA" w:rsidR="00086EC5" w:rsidRDefault="00086EC5" w:rsidP="00CF5DAA">
      <w:pPr>
        <w:pStyle w:val="NormlWeb"/>
        <w:spacing w:before="0" w:beforeAutospacing="0" w:after="0" w:afterAutospacing="0"/>
      </w:pPr>
      <w:proofErr w:type="gramStart"/>
      <w:r>
        <w:t>orosz</w:t>
      </w:r>
      <w:proofErr w:type="gramEnd"/>
      <w:r>
        <w:t xml:space="preserve"> </w:t>
      </w:r>
      <w:r w:rsidR="00CF5DAA" w:rsidRPr="002C4C97">
        <w:rPr>
          <w:bCs/>
        </w:rPr>
        <w:t>– Állami, középfokú C típusú nyelvvizsga</w:t>
      </w:r>
    </w:p>
    <w:p w14:paraId="5BB35D5C" w14:textId="71470143" w:rsidR="00086EC5" w:rsidRDefault="00086EC5" w:rsidP="00271845">
      <w:pPr>
        <w:pStyle w:val="NormlWeb"/>
        <w:spacing w:before="0" w:beforeAutospacing="0" w:after="0" w:afterAutospacing="0"/>
      </w:pPr>
      <w:proofErr w:type="gramStart"/>
      <w:r>
        <w:t>latin</w:t>
      </w:r>
      <w:proofErr w:type="gramEnd"/>
      <w:r>
        <w:t>, ógörög forrásolvasási szinten</w:t>
      </w:r>
    </w:p>
    <w:p w14:paraId="44947BE3" w14:textId="47D73FD4" w:rsidR="00212B50" w:rsidRDefault="00212B50" w:rsidP="00271845">
      <w:pPr>
        <w:pStyle w:val="NormlWeb"/>
        <w:spacing w:before="0" w:beforeAutospacing="0" w:after="0" w:afterAutospacing="0"/>
      </w:pPr>
    </w:p>
    <w:p w14:paraId="27B87A70" w14:textId="77777777" w:rsidR="00840D58" w:rsidRDefault="00840D58" w:rsidP="00271845">
      <w:pPr>
        <w:pStyle w:val="NormlWeb"/>
        <w:spacing w:before="0" w:beforeAutospacing="0" w:after="0" w:afterAutospacing="0"/>
      </w:pPr>
    </w:p>
    <w:p w14:paraId="5E234CFD" w14:textId="77777777" w:rsidR="00212B50" w:rsidRPr="002C4C97" w:rsidRDefault="00212B50" w:rsidP="00212B50">
      <w:pPr>
        <w:rPr>
          <w:b/>
          <w:bCs/>
          <w:iCs/>
        </w:rPr>
      </w:pPr>
      <w:r w:rsidRPr="002C4C97">
        <w:rPr>
          <w:b/>
          <w:bCs/>
          <w:iCs/>
        </w:rPr>
        <w:t xml:space="preserve">Szervezeti tagságok: </w:t>
      </w:r>
    </w:p>
    <w:p w14:paraId="462E9A91" w14:textId="323F1710" w:rsidR="00594C91" w:rsidRPr="008E667C" w:rsidRDefault="00594C91" w:rsidP="00840D58">
      <w:pPr>
        <w:tabs>
          <w:tab w:val="left" w:pos="1134"/>
        </w:tabs>
        <w:spacing w:line="280" w:lineRule="atLeast"/>
      </w:pPr>
      <w:r w:rsidRPr="008E667C">
        <w:t>2005-</w:t>
      </w:r>
      <w:r>
        <w:t>2017</w:t>
      </w:r>
      <w:r w:rsidRPr="008E667C">
        <w:tab/>
      </w:r>
      <w:r w:rsidRPr="008E667C">
        <w:tab/>
        <w:t>MTA IX. Osztály ÁJTB választott tagja</w:t>
      </w:r>
    </w:p>
    <w:p w14:paraId="04EC773C" w14:textId="77777777" w:rsidR="00594C91" w:rsidRPr="008E667C" w:rsidRDefault="00594C91" w:rsidP="00271845">
      <w:pPr>
        <w:tabs>
          <w:tab w:val="left" w:pos="1134"/>
        </w:tabs>
        <w:spacing w:line="280" w:lineRule="atLeast"/>
        <w:ind w:left="1134" w:hanging="1134"/>
      </w:pPr>
      <w:r w:rsidRPr="008E667C">
        <w:t>2007-</w:t>
      </w:r>
      <w:r>
        <w:t>2009</w:t>
      </w:r>
      <w:r w:rsidRPr="008E667C">
        <w:tab/>
      </w:r>
      <w:r w:rsidRPr="008E667C">
        <w:tab/>
        <w:t>MTA IX. Osztály ÁJTB elnökhelyettese</w:t>
      </w:r>
    </w:p>
    <w:p w14:paraId="7EA6E201" w14:textId="77777777" w:rsidR="00594C91" w:rsidRPr="008E667C" w:rsidRDefault="00594C91" w:rsidP="00271845">
      <w:pPr>
        <w:tabs>
          <w:tab w:val="left" w:pos="1134"/>
        </w:tabs>
        <w:spacing w:line="280" w:lineRule="atLeast"/>
        <w:ind w:left="1134" w:hanging="1134"/>
      </w:pPr>
      <w:r w:rsidRPr="008E667C">
        <w:t>2006-2009</w:t>
      </w:r>
      <w:r w:rsidRPr="008E667C">
        <w:tab/>
      </w:r>
      <w:r w:rsidRPr="008E667C">
        <w:tab/>
        <w:t xml:space="preserve">OTKA Társadalomtudományi Kollégium tagja </w:t>
      </w:r>
    </w:p>
    <w:p w14:paraId="63393CD1" w14:textId="77777777" w:rsidR="00594C91" w:rsidRPr="008E667C" w:rsidRDefault="00594C91" w:rsidP="00271845">
      <w:pPr>
        <w:spacing w:line="280" w:lineRule="atLeast"/>
        <w:ind w:left="1134" w:hanging="1134"/>
      </w:pPr>
      <w:r w:rsidRPr="008E667C">
        <w:t>2008-2012</w:t>
      </w:r>
      <w:r w:rsidRPr="008E667C">
        <w:tab/>
      </w:r>
      <w:r w:rsidRPr="008E667C">
        <w:tab/>
        <w:t>ÖAW, Osztrák Tudományos Akadémia Antik Jogtört.</w:t>
      </w:r>
      <w:r>
        <w:t xml:space="preserve"> Biz.</w:t>
      </w:r>
      <w:r w:rsidRPr="008E667C">
        <w:t xml:space="preserve"> választott tagja</w:t>
      </w:r>
    </w:p>
    <w:p w14:paraId="611566CA" w14:textId="760673ED" w:rsidR="00840D58" w:rsidRDefault="00594C91" w:rsidP="00840D58">
      <w:pPr>
        <w:spacing w:line="280" w:lineRule="atLeast"/>
        <w:ind w:left="1134" w:hanging="1134"/>
      </w:pPr>
      <w:r w:rsidRPr="008E667C">
        <w:t>2008-</w:t>
      </w:r>
      <w:r>
        <w:t>2017</w:t>
      </w:r>
      <w:r w:rsidRPr="008E667C">
        <w:tab/>
      </w:r>
      <w:r w:rsidRPr="008E667C">
        <w:tab/>
        <w:t>SZTE Egyetemi Doktori Tanács tagja</w:t>
      </w:r>
    </w:p>
    <w:p w14:paraId="4D9E862F" w14:textId="77777777" w:rsidR="00594C91" w:rsidRDefault="00594C91" w:rsidP="00271845">
      <w:pPr>
        <w:spacing w:line="280" w:lineRule="atLeast"/>
        <w:ind w:left="1134" w:hanging="1134"/>
      </w:pPr>
      <w:r>
        <w:t>2009-2015</w:t>
      </w:r>
      <w:r w:rsidRPr="008E667C">
        <w:tab/>
      </w:r>
      <w:r w:rsidRPr="008E667C">
        <w:tab/>
        <w:t>Habilitációs Bizottság tagja, SZTE ÁJTK</w:t>
      </w:r>
    </w:p>
    <w:p w14:paraId="558E9BE7" w14:textId="77777777" w:rsidR="00594C91" w:rsidRPr="008E667C" w:rsidRDefault="00594C91" w:rsidP="00271845">
      <w:pPr>
        <w:spacing w:line="280" w:lineRule="atLeast"/>
        <w:ind w:left="1134" w:hanging="1134"/>
      </w:pPr>
      <w:r>
        <w:t>2010-2014</w:t>
      </w:r>
      <w:r>
        <w:tab/>
      </w:r>
      <w:r>
        <w:tab/>
      </w:r>
      <w:r w:rsidRPr="008E667C">
        <w:t xml:space="preserve">MTA IX. Osztály ÁJTB </w:t>
      </w:r>
      <w:r>
        <w:t xml:space="preserve">választott tagja és </w:t>
      </w:r>
      <w:r w:rsidRPr="008E667C">
        <w:t>elnökhelyettese</w:t>
      </w:r>
    </w:p>
    <w:p w14:paraId="5AFFDD29" w14:textId="77777777" w:rsidR="00594C91" w:rsidRPr="008E667C" w:rsidRDefault="00594C91" w:rsidP="00271845">
      <w:pPr>
        <w:spacing w:line="280" w:lineRule="atLeast"/>
        <w:ind w:left="1134" w:hanging="1134"/>
      </w:pPr>
      <w:r w:rsidRPr="008E667C">
        <w:t>2009-2013</w:t>
      </w:r>
      <w:r w:rsidRPr="008E667C">
        <w:tab/>
      </w:r>
      <w:r w:rsidRPr="008E667C">
        <w:tab/>
        <w:t>MTA Bolyai Szakértői Kollégium tagja</w:t>
      </w:r>
    </w:p>
    <w:p w14:paraId="7F608280" w14:textId="77777777" w:rsidR="00594C91" w:rsidRPr="008E667C" w:rsidRDefault="00594C91" w:rsidP="00271845">
      <w:pPr>
        <w:spacing w:line="280" w:lineRule="atLeast"/>
        <w:ind w:left="1134" w:hanging="1134"/>
      </w:pPr>
      <w:r w:rsidRPr="008E667C">
        <w:t>2011-2014</w:t>
      </w:r>
      <w:r w:rsidRPr="008E667C">
        <w:tab/>
      </w:r>
      <w:r w:rsidRPr="008E667C">
        <w:tab/>
        <w:t>OTKA Bizottság</w:t>
      </w:r>
      <w:r>
        <w:t xml:space="preserve"> kinevezett</w:t>
      </w:r>
      <w:r w:rsidRPr="008E667C">
        <w:t xml:space="preserve"> tagja, az MTA Elnöke javaslatára</w:t>
      </w:r>
    </w:p>
    <w:p w14:paraId="347B5A04" w14:textId="77777777" w:rsidR="00594C91" w:rsidRPr="008E667C" w:rsidRDefault="00594C91" w:rsidP="00271845">
      <w:pPr>
        <w:spacing w:line="280" w:lineRule="atLeast"/>
        <w:ind w:left="1134" w:hanging="1134"/>
      </w:pPr>
      <w:r w:rsidRPr="008E667C">
        <w:t>2011-</w:t>
      </w:r>
      <w:r>
        <w:t>2014</w:t>
      </w:r>
      <w:r w:rsidRPr="008E667C">
        <w:tab/>
      </w:r>
      <w:r w:rsidRPr="008E667C">
        <w:tab/>
        <w:t>SZTE</w:t>
      </w:r>
      <w:r>
        <w:t xml:space="preserve"> Tudományos Tanács tagja</w:t>
      </w:r>
      <w:r w:rsidRPr="008E667C">
        <w:t xml:space="preserve"> </w:t>
      </w:r>
    </w:p>
    <w:p w14:paraId="6A97E969" w14:textId="77777777" w:rsidR="00594C91" w:rsidRPr="008E667C" w:rsidRDefault="00594C91" w:rsidP="00271845">
      <w:pPr>
        <w:spacing w:line="280" w:lineRule="atLeast"/>
        <w:ind w:left="1134" w:hanging="1134"/>
      </w:pPr>
      <w:r>
        <w:t>2013-2016</w:t>
      </w:r>
      <w:r w:rsidRPr="008E667C">
        <w:tab/>
      </w:r>
      <w:r w:rsidRPr="008E667C">
        <w:tab/>
        <w:t>Szenátus tagja, SZTE, a társadalomtudományok képviselőjeként</w:t>
      </w:r>
    </w:p>
    <w:p w14:paraId="60E26145" w14:textId="77777777" w:rsidR="00594C91" w:rsidRDefault="00594C91" w:rsidP="00271845">
      <w:pPr>
        <w:spacing w:line="280" w:lineRule="atLeast"/>
        <w:ind w:left="1134" w:hanging="1134"/>
      </w:pPr>
      <w:r w:rsidRPr="008E667C">
        <w:t>2013-</w:t>
      </w:r>
      <w:r>
        <w:t>2015</w:t>
      </w:r>
      <w:r w:rsidRPr="008E667C">
        <w:tab/>
      </w:r>
      <w:r w:rsidRPr="008E667C">
        <w:tab/>
        <w:t>tudományos dékánhelyettes, SZTE ÁJTK</w:t>
      </w:r>
    </w:p>
    <w:p w14:paraId="4C95310F" w14:textId="130191BA" w:rsidR="00840D58" w:rsidRDefault="00594C91" w:rsidP="00840D58">
      <w:pPr>
        <w:spacing w:line="280" w:lineRule="atLeast"/>
        <w:ind w:left="1134" w:hanging="1134"/>
      </w:pPr>
      <w:r>
        <w:t>2013-2017</w:t>
      </w:r>
      <w:r>
        <w:tab/>
      </w:r>
      <w:r>
        <w:tab/>
      </w:r>
      <w:r w:rsidRPr="008E667C">
        <w:t xml:space="preserve">MTA Bolyai Szakértői </w:t>
      </w:r>
      <w:r>
        <w:t>Testület</w:t>
      </w:r>
      <w:r w:rsidRPr="008E667C">
        <w:t xml:space="preserve"> tagja</w:t>
      </w:r>
    </w:p>
    <w:p w14:paraId="3C928DC0" w14:textId="77777777" w:rsidR="00594C91" w:rsidRDefault="00594C91" w:rsidP="00271845">
      <w:pPr>
        <w:spacing w:line="280" w:lineRule="atLeast"/>
      </w:pPr>
      <w:r>
        <w:t>2014-2017</w:t>
      </w:r>
      <w:r>
        <w:tab/>
        <w:t>IM Tudományos Tanácsadó Testület tagja</w:t>
      </w:r>
    </w:p>
    <w:p w14:paraId="5D54C10F" w14:textId="77777777" w:rsidR="00594C91" w:rsidRPr="008E667C" w:rsidRDefault="00594C91" w:rsidP="00271845">
      <w:pPr>
        <w:spacing w:line="280" w:lineRule="atLeast"/>
        <w:ind w:left="1134" w:hanging="1134"/>
      </w:pPr>
      <w:r>
        <w:t>2014-2017</w:t>
      </w:r>
      <w:r w:rsidRPr="008E667C">
        <w:tab/>
      </w:r>
      <w:r w:rsidRPr="008E667C">
        <w:tab/>
        <w:t>OTKA Bizottság</w:t>
      </w:r>
      <w:r>
        <w:t>, majd NKFI kinevezett</w:t>
      </w:r>
      <w:r w:rsidRPr="008E667C">
        <w:t xml:space="preserve"> tagja, az MTA Elnöke javaslatára</w:t>
      </w:r>
    </w:p>
    <w:p w14:paraId="177F5323" w14:textId="77777777" w:rsidR="00594C91" w:rsidRDefault="00594C91" w:rsidP="00271845">
      <w:pPr>
        <w:spacing w:line="280" w:lineRule="atLeast"/>
      </w:pPr>
      <w:r>
        <w:t>2014-2017</w:t>
      </w:r>
      <w:r>
        <w:tab/>
        <w:t>SZTE Tudományos Tanács tagja</w:t>
      </w:r>
    </w:p>
    <w:p w14:paraId="0AA534C5" w14:textId="77777777" w:rsidR="00594C91" w:rsidRDefault="00594C91" w:rsidP="00271845">
      <w:pPr>
        <w:spacing w:line="280" w:lineRule="atLeast"/>
      </w:pPr>
      <w:r>
        <w:t>2015-2018</w:t>
      </w:r>
      <w:r>
        <w:tab/>
        <w:t>Acta Juridica Hungarica főszerkesztője</w:t>
      </w:r>
    </w:p>
    <w:p w14:paraId="74BC5C55" w14:textId="2FAD8F32" w:rsidR="00DA0F1D" w:rsidRDefault="00DA0F1D" w:rsidP="00271845">
      <w:pPr>
        <w:spacing w:line="280" w:lineRule="atLeast"/>
      </w:pPr>
      <w:r>
        <w:t>2015-2017</w:t>
      </w:r>
      <w:r>
        <w:tab/>
        <w:t>NKE Egyetemi Habilitácios Bizottság tagja</w:t>
      </w:r>
    </w:p>
    <w:p w14:paraId="054FE522" w14:textId="041FA3DA" w:rsidR="005A3892" w:rsidRDefault="005A3892" w:rsidP="00271845">
      <w:pPr>
        <w:spacing w:line="280" w:lineRule="atLeast"/>
      </w:pPr>
      <w:r>
        <w:t>2016-2017</w:t>
      </w:r>
      <w:r>
        <w:tab/>
        <w:t>NKE Kutatási Tanács elnökhelyettese</w:t>
      </w:r>
    </w:p>
    <w:p w14:paraId="502DB257" w14:textId="16C83E0C" w:rsidR="005A3892" w:rsidRDefault="005A3892" w:rsidP="00271845">
      <w:pPr>
        <w:spacing w:line="280" w:lineRule="atLeast"/>
      </w:pPr>
      <w:r>
        <w:t>2016-2017</w:t>
      </w:r>
      <w:r>
        <w:tab/>
        <w:t>NKE Jogtudományi Kollégium elnöke</w:t>
      </w:r>
    </w:p>
    <w:p w14:paraId="542B4C40" w14:textId="77777777" w:rsidR="00594C91" w:rsidRDefault="00594C91" w:rsidP="00271845">
      <w:pPr>
        <w:spacing w:line="280" w:lineRule="atLeast"/>
      </w:pPr>
      <w:r>
        <w:t>2016-2019</w:t>
      </w:r>
      <w:r>
        <w:tab/>
        <w:t>Magyarországi Humboldt Egyesület elnöke</w:t>
      </w:r>
    </w:p>
    <w:p w14:paraId="0AEAC880" w14:textId="2B1C9CC2" w:rsidR="00594C91" w:rsidRPr="008E667C" w:rsidRDefault="00594C91" w:rsidP="00271845">
      <w:pPr>
        <w:pStyle w:val="NormlWeb"/>
        <w:spacing w:before="0" w:beforeAutospacing="0" w:after="0" w:afterAutospacing="0"/>
        <w:rPr>
          <w:rStyle w:val="Kiemels"/>
        </w:rPr>
      </w:pPr>
    </w:p>
    <w:p w14:paraId="51994894" w14:textId="070377EE" w:rsidR="00594C91" w:rsidRPr="00B31F64" w:rsidRDefault="00212B50" w:rsidP="00B31F64">
      <w:pPr>
        <w:rPr>
          <w:b/>
          <w:bCs/>
          <w:iCs/>
        </w:rPr>
      </w:pPr>
      <w:r w:rsidRPr="002C4C97">
        <w:rPr>
          <w:b/>
          <w:bCs/>
          <w:iCs/>
        </w:rPr>
        <w:t xml:space="preserve">Díjak, elismerések: </w:t>
      </w:r>
    </w:p>
    <w:p w14:paraId="00822C03" w14:textId="77777777" w:rsidR="00594C91" w:rsidRDefault="00594C91" w:rsidP="00271845">
      <w:pPr>
        <w:tabs>
          <w:tab w:val="left" w:pos="1985"/>
        </w:tabs>
        <w:spacing w:line="280" w:lineRule="atLeast"/>
        <w:ind w:left="1134" w:hanging="1134"/>
      </w:pPr>
      <w:r>
        <w:t>2015</w:t>
      </w:r>
      <w:r>
        <w:tab/>
        <w:t>Akadémiai Díj</w:t>
      </w:r>
    </w:p>
    <w:p w14:paraId="1CDF2531" w14:textId="77777777" w:rsidR="00594C91" w:rsidRPr="008E667C" w:rsidRDefault="00594C91" w:rsidP="00271845">
      <w:pPr>
        <w:tabs>
          <w:tab w:val="left" w:pos="1985"/>
        </w:tabs>
        <w:spacing w:line="280" w:lineRule="atLeast"/>
        <w:ind w:left="1134" w:hanging="1134"/>
      </w:pPr>
      <w:r w:rsidRPr="008E667C">
        <w:t>2013</w:t>
      </w:r>
      <w:r w:rsidRPr="008E667C">
        <w:tab/>
      </w:r>
      <w:r>
        <w:t>Nívódíj, MTA (Akadémiai Kiadó)</w:t>
      </w:r>
      <w:r w:rsidRPr="008E667C">
        <w:t xml:space="preserve"> „Szerző</w:t>
      </w:r>
      <w:r>
        <w:t>k, kiadók, kalózok ....„ c. könyv</w:t>
      </w:r>
      <w:r w:rsidRPr="008E667C">
        <w:t>ért</w:t>
      </w:r>
    </w:p>
    <w:p w14:paraId="37A281D3" w14:textId="77777777" w:rsidR="00594C91" w:rsidRPr="008E667C" w:rsidRDefault="00594C91" w:rsidP="00271845">
      <w:pPr>
        <w:spacing w:line="280" w:lineRule="atLeast"/>
        <w:ind w:left="1134" w:hanging="1134"/>
      </w:pPr>
      <w:r w:rsidRPr="008E667C">
        <w:t>2013-</w:t>
      </w:r>
      <w:r w:rsidRPr="008E667C">
        <w:tab/>
        <w:t xml:space="preserve">„Consorzio Interuniversitario Gérard Boulvert, Comitato Scientifico </w:t>
      </w:r>
    </w:p>
    <w:p w14:paraId="705B4365" w14:textId="77777777" w:rsidR="00594C91" w:rsidRPr="008E667C" w:rsidRDefault="00594C91" w:rsidP="00271845">
      <w:pPr>
        <w:spacing w:line="280" w:lineRule="atLeast"/>
        <w:ind w:left="1134" w:hanging="1134"/>
      </w:pPr>
      <w:r w:rsidRPr="008E667C">
        <w:tab/>
        <w:t>Internazionale” — a Gérard Boulvert nemzetközi európai magánjogtörténeti</w:t>
      </w:r>
    </w:p>
    <w:p w14:paraId="783563A3" w14:textId="77777777" w:rsidR="00594C91" w:rsidRPr="008E667C" w:rsidRDefault="00594C91" w:rsidP="00271845">
      <w:pPr>
        <w:spacing w:line="280" w:lineRule="atLeast"/>
        <w:ind w:left="1134" w:hanging="1134"/>
      </w:pPr>
      <w:r w:rsidRPr="008E667C">
        <w:tab/>
        <w:t>társaság Nemzetközi Tudományos Bizottságának kinevezett tagja (Nápoly)</w:t>
      </w:r>
    </w:p>
    <w:p w14:paraId="333C5E6D" w14:textId="77777777" w:rsidR="00594C91" w:rsidRPr="008E667C" w:rsidRDefault="00594C91" w:rsidP="00271845">
      <w:pPr>
        <w:spacing w:line="280" w:lineRule="atLeast"/>
        <w:ind w:left="1134" w:hanging="1134"/>
      </w:pPr>
      <w:r w:rsidRPr="008E667C">
        <w:t>2012</w:t>
      </w:r>
      <w:r w:rsidRPr="008E667C">
        <w:tab/>
        <w:t xml:space="preserve">akadémiai levelező (külső) </w:t>
      </w:r>
      <w:r>
        <w:t>tag</w:t>
      </w:r>
      <w:r w:rsidRPr="008E667C">
        <w:t>, Österreichische Akademie der Wissenschaften,</w:t>
      </w:r>
    </w:p>
    <w:p w14:paraId="2DFF38F7" w14:textId="77777777" w:rsidR="00594C91" w:rsidRPr="008E667C" w:rsidRDefault="00594C91" w:rsidP="00271845">
      <w:pPr>
        <w:spacing w:line="280" w:lineRule="atLeast"/>
        <w:ind w:left="426" w:firstLine="708"/>
      </w:pPr>
      <w:r w:rsidRPr="008E667C">
        <w:t>Phil.-Hist. Klasse (Osztrák Tudományos Akadémia)</w:t>
      </w:r>
    </w:p>
    <w:p w14:paraId="33392C81" w14:textId="77777777" w:rsidR="00594C91" w:rsidRPr="008E667C" w:rsidRDefault="00594C91" w:rsidP="00271845">
      <w:pPr>
        <w:tabs>
          <w:tab w:val="left" w:pos="1985"/>
        </w:tabs>
        <w:spacing w:line="280" w:lineRule="atLeast"/>
        <w:ind w:left="1134" w:hanging="1134"/>
      </w:pPr>
      <w:r w:rsidRPr="008E667C">
        <w:t>2011</w:t>
      </w:r>
      <w:r w:rsidRPr="008E667C">
        <w:tab/>
        <w:t>Pro Universitate Díj, SZTE</w:t>
      </w:r>
    </w:p>
    <w:p w14:paraId="336D235C" w14:textId="77777777" w:rsidR="00594C91" w:rsidRPr="008E667C" w:rsidRDefault="00594C91" w:rsidP="00271845">
      <w:pPr>
        <w:tabs>
          <w:tab w:val="left" w:pos="1985"/>
        </w:tabs>
        <w:spacing w:line="280" w:lineRule="atLeast"/>
        <w:ind w:left="1134" w:hanging="1134"/>
      </w:pPr>
      <w:r w:rsidRPr="008E667C">
        <w:lastRenderedPageBreak/>
        <w:t>2010</w:t>
      </w:r>
      <w:r w:rsidRPr="008E667C">
        <w:tab/>
        <w:t>a 38. Deutscher Rechtshistorikertag Díja (C.H.</w:t>
      </w:r>
      <w:r>
        <w:t xml:space="preserve"> </w:t>
      </w:r>
      <w:r w:rsidRPr="008E667C">
        <w:t xml:space="preserve">Beck, Böhlau és Klostermann Verlag </w:t>
      </w:r>
      <w:r>
        <w:t>finanszíroz</w:t>
      </w:r>
      <w:r w:rsidRPr="008E667C">
        <w:t>ásával, az előző</w:t>
      </w:r>
      <w:r>
        <w:t xml:space="preserve"> két év legjobb német nyelvű</w:t>
      </w:r>
      <w:r w:rsidRPr="008E667C">
        <w:t>, jogtörténeti tárgyú monográfiájának) – a „Risikomanagement beim Wei</w:t>
      </w:r>
      <w:r>
        <w:t>nkauf (München, 2009) c. könyv</w:t>
      </w:r>
      <w:r w:rsidRPr="008E667C">
        <w:t>ért</w:t>
      </w:r>
    </w:p>
    <w:p w14:paraId="7CF259BC" w14:textId="77777777" w:rsidR="00594C91" w:rsidRPr="008E667C" w:rsidRDefault="00594C91" w:rsidP="00271845">
      <w:pPr>
        <w:tabs>
          <w:tab w:val="left" w:pos="1985"/>
        </w:tabs>
        <w:spacing w:line="280" w:lineRule="atLeast"/>
        <w:ind w:left="1134" w:hanging="1134"/>
      </w:pPr>
      <w:r w:rsidRPr="008E667C">
        <w:t>2009</w:t>
      </w:r>
      <w:r w:rsidRPr="008E667C">
        <w:tab/>
        <w:t>Ipolyi Arnold Díj, OTKA</w:t>
      </w:r>
    </w:p>
    <w:p w14:paraId="78696EEA" w14:textId="77777777" w:rsidR="00594C91" w:rsidRPr="008E667C" w:rsidRDefault="00594C91" w:rsidP="00271845">
      <w:pPr>
        <w:tabs>
          <w:tab w:val="left" w:pos="1985"/>
        </w:tabs>
        <w:spacing w:line="280" w:lineRule="atLeast"/>
        <w:ind w:left="1134" w:hanging="1134"/>
      </w:pPr>
      <w:r w:rsidRPr="008E667C">
        <w:t>2009</w:t>
      </w:r>
      <w:r w:rsidRPr="008E667C">
        <w:tab/>
        <w:t>Peschka Vilmos Díj, MTA</w:t>
      </w:r>
      <w:r>
        <w:t xml:space="preserve"> Jogtudományi Intézet</w:t>
      </w:r>
    </w:p>
    <w:p w14:paraId="7FD0FD51" w14:textId="77777777" w:rsidR="00594C91" w:rsidRPr="008E667C" w:rsidRDefault="00594C91" w:rsidP="00271845">
      <w:pPr>
        <w:tabs>
          <w:tab w:val="left" w:pos="1985"/>
        </w:tabs>
        <w:spacing w:line="280" w:lineRule="atLeast"/>
        <w:ind w:left="1134" w:hanging="1134"/>
      </w:pPr>
      <w:r w:rsidRPr="008E667C">
        <w:t>2006</w:t>
      </w:r>
      <w:r w:rsidRPr="008E667C">
        <w:tab/>
        <w:t>az év Professzora, SZTE ÁJTK</w:t>
      </w:r>
    </w:p>
    <w:p w14:paraId="0F930570" w14:textId="77777777" w:rsidR="00594C91" w:rsidRPr="008E667C" w:rsidRDefault="00594C91" w:rsidP="00271845">
      <w:pPr>
        <w:tabs>
          <w:tab w:val="left" w:pos="1985"/>
        </w:tabs>
        <w:spacing w:line="280" w:lineRule="atLeast"/>
        <w:ind w:left="1134" w:hanging="1134"/>
      </w:pPr>
      <w:r w:rsidRPr="008E667C">
        <w:t>2005</w:t>
      </w:r>
      <w:r w:rsidRPr="008E667C">
        <w:tab/>
        <w:t>Magyar Felsőoktatásért Emlékérem</w:t>
      </w:r>
    </w:p>
    <w:p w14:paraId="16445AA7" w14:textId="77777777" w:rsidR="00594C91" w:rsidRPr="008E667C" w:rsidRDefault="00594C91" w:rsidP="00271845">
      <w:pPr>
        <w:tabs>
          <w:tab w:val="left" w:pos="1985"/>
        </w:tabs>
        <w:spacing w:line="280" w:lineRule="atLeast"/>
        <w:ind w:left="1134" w:hanging="1134"/>
      </w:pPr>
      <w:r>
        <w:t>1989</w:t>
      </w:r>
      <w:r>
        <w:tab/>
        <w:t>Miniszteri Di</w:t>
      </w:r>
      <w:r w:rsidRPr="008E667C">
        <w:t>cséret</w:t>
      </w:r>
    </w:p>
    <w:p w14:paraId="2C45992C" w14:textId="03B69A45" w:rsidR="00594C91" w:rsidRPr="008E667C" w:rsidRDefault="00594C91" w:rsidP="00B31F64">
      <w:pPr>
        <w:tabs>
          <w:tab w:val="left" w:pos="1985"/>
        </w:tabs>
        <w:spacing w:line="280" w:lineRule="atLeast"/>
      </w:pPr>
    </w:p>
    <w:p w14:paraId="0511F1EC" w14:textId="77777777" w:rsidR="00594C91" w:rsidRPr="008E667C" w:rsidRDefault="00594C91" w:rsidP="00271845">
      <w:pPr>
        <w:tabs>
          <w:tab w:val="left" w:pos="1985"/>
        </w:tabs>
        <w:spacing w:line="280" w:lineRule="atLeast"/>
        <w:jc w:val="center"/>
        <w:rPr>
          <w:b/>
          <w:sz w:val="28"/>
        </w:rPr>
      </w:pPr>
      <w:r w:rsidRPr="008E667C">
        <w:rPr>
          <w:b/>
          <w:sz w:val="28"/>
        </w:rPr>
        <w:t>Külföldi ösztöndíjak, kutatóutak</w:t>
      </w:r>
    </w:p>
    <w:p w14:paraId="1C7AA269" w14:textId="77777777" w:rsidR="00594C91" w:rsidRPr="008E667C" w:rsidRDefault="00594C91" w:rsidP="00271845">
      <w:pPr>
        <w:spacing w:line="280" w:lineRule="atLeast"/>
      </w:pPr>
    </w:p>
    <w:p w14:paraId="27B5480C" w14:textId="77777777" w:rsidR="00594C91" w:rsidRDefault="00594C91" w:rsidP="00271845">
      <w:pPr>
        <w:tabs>
          <w:tab w:val="left" w:pos="1134"/>
        </w:tabs>
        <w:spacing w:line="280" w:lineRule="atLeast"/>
      </w:pPr>
      <w:r>
        <w:t>2017-2018</w:t>
      </w:r>
      <w:r>
        <w:tab/>
        <w:t>Visiting Felllowship, All Souls College, University of Oxford</w:t>
      </w:r>
    </w:p>
    <w:p w14:paraId="7099CD26" w14:textId="77777777" w:rsidR="00594C91" w:rsidRDefault="00594C91" w:rsidP="00271845">
      <w:pPr>
        <w:tabs>
          <w:tab w:val="left" w:pos="1134"/>
        </w:tabs>
        <w:spacing w:line="280" w:lineRule="atLeast"/>
      </w:pPr>
      <w:r>
        <w:t>2014</w:t>
      </w:r>
      <w:r>
        <w:tab/>
        <w:t>Kutatóút, 1 hónap, Princeton, NJ, USA, Campus Hungary</w:t>
      </w:r>
    </w:p>
    <w:p w14:paraId="57600E02" w14:textId="77777777" w:rsidR="00594C91" w:rsidRDefault="00594C91" w:rsidP="00271845">
      <w:pPr>
        <w:tabs>
          <w:tab w:val="left" w:pos="1134"/>
        </w:tabs>
        <w:spacing w:line="280" w:lineRule="atLeast"/>
      </w:pPr>
      <w:r>
        <w:t>2014</w:t>
      </w:r>
      <w:r>
        <w:tab/>
        <w:t>Kutatóút, 2 hét, Edinburgh, Campus Hungary</w:t>
      </w:r>
    </w:p>
    <w:p w14:paraId="1B064F73" w14:textId="51E403C7" w:rsidR="00594C91" w:rsidRPr="008E667C" w:rsidRDefault="00594C91" w:rsidP="00271845">
      <w:pPr>
        <w:tabs>
          <w:tab w:val="left" w:pos="1134"/>
        </w:tabs>
        <w:spacing w:line="280" w:lineRule="atLeast"/>
      </w:pPr>
      <w:r w:rsidRPr="008E667C">
        <w:t>2013</w:t>
      </w:r>
      <w:r w:rsidRPr="008E667C">
        <w:tab/>
        <w:t>Kutatóút, 2 hónap, Goethe Universität Frankfurt</w:t>
      </w:r>
      <w:r w:rsidR="00E1046F">
        <w:t xml:space="preserve"> a.M.</w:t>
      </w:r>
      <w:r w:rsidRPr="008E667C">
        <w:t>, Alexander von Humboldt-Stiftung</w:t>
      </w:r>
    </w:p>
    <w:p w14:paraId="5C22B7C2" w14:textId="77777777" w:rsidR="00594C91" w:rsidRPr="008E667C" w:rsidRDefault="00594C91" w:rsidP="00271845">
      <w:pPr>
        <w:tabs>
          <w:tab w:val="left" w:pos="1134"/>
        </w:tabs>
        <w:spacing w:line="280" w:lineRule="atLeast"/>
      </w:pPr>
      <w:r w:rsidRPr="008E667C">
        <w:t>2012</w:t>
      </w:r>
      <w:r w:rsidRPr="008E667C">
        <w:tab/>
        <w:t>Kutatóút, 2 hét, All Souls College, University of Oxford</w:t>
      </w:r>
    </w:p>
    <w:p w14:paraId="3AF0642B" w14:textId="77777777" w:rsidR="00594C91" w:rsidRPr="008E667C" w:rsidRDefault="00594C91" w:rsidP="00271845">
      <w:pPr>
        <w:tabs>
          <w:tab w:val="left" w:pos="1134"/>
        </w:tabs>
        <w:spacing w:line="280" w:lineRule="atLeast"/>
      </w:pPr>
      <w:r>
        <w:t>2011</w:t>
      </w:r>
      <w:r>
        <w:tab/>
        <w:t>Kutatóút, 3 hét,</w:t>
      </w:r>
      <w:r w:rsidRPr="008E667C">
        <w:t xml:space="preserve"> All Souls College, University of Oxford</w:t>
      </w:r>
    </w:p>
    <w:p w14:paraId="333FA588" w14:textId="77777777" w:rsidR="00594C91" w:rsidRPr="008E667C" w:rsidRDefault="00594C91" w:rsidP="00271845">
      <w:pPr>
        <w:tabs>
          <w:tab w:val="left" w:pos="1134"/>
        </w:tabs>
        <w:spacing w:line="280" w:lineRule="atLeast"/>
        <w:ind w:left="1134" w:hanging="1134"/>
        <w:rPr>
          <w:b/>
        </w:rPr>
      </w:pPr>
      <w:r w:rsidRPr="008E667C">
        <w:t>2009</w:t>
      </w:r>
      <w:r w:rsidRPr="008E667C">
        <w:tab/>
        <w:t>Kutatóút, 2 hónap, University of</w:t>
      </w:r>
      <w:r>
        <w:t xml:space="preserve"> Texas at Austin, TA, </w:t>
      </w:r>
      <w:r w:rsidRPr="008E667C">
        <w:t>M. Gagarin</w:t>
      </w:r>
    </w:p>
    <w:p w14:paraId="2BBE1911" w14:textId="77777777" w:rsidR="00594C91" w:rsidRPr="008E667C" w:rsidRDefault="00594C91" w:rsidP="00271845">
      <w:pPr>
        <w:tabs>
          <w:tab w:val="left" w:pos="1134"/>
        </w:tabs>
        <w:spacing w:line="280" w:lineRule="atLeast"/>
        <w:ind w:left="1134" w:hanging="1134"/>
      </w:pPr>
      <w:r w:rsidRPr="008E667C">
        <w:t>2000/01</w:t>
      </w:r>
      <w:r w:rsidRPr="008E667C">
        <w:tab/>
        <w:t>Humboldt-ösztöndíj, Alexander von Humboldt-Stiftung, 14 hónap, Leopold Wenger Institut für Rechtsgeschichte</w:t>
      </w:r>
      <w:r>
        <w:t>,</w:t>
      </w:r>
      <w:r w:rsidRPr="008E667C">
        <w:t xml:space="preserve"> Universität Mün</w:t>
      </w:r>
      <w:r>
        <w:t xml:space="preserve">chen, </w:t>
      </w:r>
      <w:r w:rsidRPr="008E667C">
        <w:t>D. Nörr</w:t>
      </w:r>
    </w:p>
    <w:p w14:paraId="36D45FAB" w14:textId="77777777" w:rsidR="00594C91" w:rsidRPr="008E667C" w:rsidRDefault="00594C91" w:rsidP="00271845">
      <w:pPr>
        <w:spacing w:line="280" w:lineRule="atLeast"/>
        <w:ind w:left="1134" w:hanging="1134"/>
      </w:pPr>
      <w:r w:rsidRPr="008E667C">
        <w:t>1992</w:t>
      </w:r>
      <w:r w:rsidRPr="008E667C">
        <w:tab/>
        <w:t>Kutatóút, 3 hónap, Collegium Hungaricum, Bécs</w:t>
      </w:r>
    </w:p>
    <w:p w14:paraId="0C66E955" w14:textId="77777777" w:rsidR="00594C91" w:rsidRPr="008E667C" w:rsidRDefault="00594C91" w:rsidP="00271845">
      <w:pPr>
        <w:spacing w:line="280" w:lineRule="atLeast"/>
        <w:ind w:left="1134" w:hanging="1134"/>
      </w:pPr>
      <w:r w:rsidRPr="008E667C">
        <w:t>1989</w:t>
      </w:r>
      <w:r w:rsidRPr="008E667C">
        <w:tab/>
        <w:t>DAAD-ösztöndíj, 3 hónap, Leopold Wenger Institut für Rechtsgeschichte, München</w:t>
      </w:r>
    </w:p>
    <w:p w14:paraId="63121CEC" w14:textId="77777777" w:rsidR="00594C91" w:rsidRPr="008E667C" w:rsidRDefault="00594C91" w:rsidP="00271845">
      <w:pPr>
        <w:tabs>
          <w:tab w:val="left" w:pos="1134"/>
        </w:tabs>
        <w:spacing w:line="280" w:lineRule="atLeast"/>
        <w:ind w:left="1134" w:hanging="1134"/>
      </w:pPr>
      <w:r w:rsidRPr="008E667C">
        <w:t>1986/87</w:t>
      </w:r>
      <w:r w:rsidRPr="008E667C">
        <w:tab/>
      </w:r>
      <w:r>
        <w:t xml:space="preserve">DAAD-ösztöndíj, 10 hónap, </w:t>
      </w:r>
      <w:r w:rsidRPr="008E667C">
        <w:t>Leopold Wenger Institut für Rechtsgeschichte, München</w:t>
      </w:r>
    </w:p>
    <w:p w14:paraId="48EC68AB" w14:textId="77777777" w:rsidR="00594C91" w:rsidRPr="008E667C" w:rsidRDefault="00594C91" w:rsidP="00271845">
      <w:pPr>
        <w:tabs>
          <w:tab w:val="left" w:pos="1134"/>
        </w:tabs>
        <w:spacing w:line="280" w:lineRule="atLeast"/>
        <w:ind w:left="1134" w:hanging="1134"/>
      </w:pPr>
    </w:p>
    <w:p w14:paraId="30784748" w14:textId="77777777" w:rsidR="00594C91" w:rsidRDefault="00594C91" w:rsidP="00271845">
      <w:pPr>
        <w:tabs>
          <w:tab w:val="left" w:pos="1985"/>
        </w:tabs>
        <w:spacing w:line="280" w:lineRule="atLeast"/>
        <w:rPr>
          <w:b/>
        </w:rPr>
      </w:pPr>
    </w:p>
    <w:p w14:paraId="115362DC" w14:textId="77777777" w:rsidR="00594C91" w:rsidRDefault="00594C91" w:rsidP="00271845">
      <w:pPr>
        <w:tabs>
          <w:tab w:val="left" w:pos="1985"/>
        </w:tabs>
        <w:spacing w:line="280" w:lineRule="atLeast"/>
        <w:jc w:val="center"/>
        <w:rPr>
          <w:b/>
          <w:sz w:val="28"/>
        </w:rPr>
      </w:pPr>
    </w:p>
    <w:p w14:paraId="47045342" w14:textId="77777777" w:rsidR="00594C91" w:rsidRDefault="00594C91" w:rsidP="00271845">
      <w:pPr>
        <w:tabs>
          <w:tab w:val="left" w:pos="1985"/>
        </w:tabs>
        <w:spacing w:line="280" w:lineRule="atLeast"/>
        <w:jc w:val="center"/>
        <w:rPr>
          <w:b/>
          <w:sz w:val="28"/>
        </w:rPr>
      </w:pPr>
    </w:p>
    <w:p w14:paraId="0BFAF3CE" w14:textId="77777777" w:rsidR="00594C91" w:rsidRPr="008E667C" w:rsidRDefault="00594C91" w:rsidP="00271845">
      <w:pPr>
        <w:tabs>
          <w:tab w:val="left" w:pos="1985"/>
        </w:tabs>
        <w:spacing w:line="280" w:lineRule="atLeast"/>
        <w:jc w:val="center"/>
        <w:rPr>
          <w:b/>
          <w:sz w:val="28"/>
        </w:rPr>
      </w:pPr>
      <w:r w:rsidRPr="008E667C">
        <w:rPr>
          <w:b/>
          <w:sz w:val="28"/>
        </w:rPr>
        <w:t>Szervezett nemzetközi konferenciák</w:t>
      </w:r>
    </w:p>
    <w:p w14:paraId="3567DDBC" w14:textId="77777777" w:rsidR="00594C91" w:rsidRPr="008E667C" w:rsidRDefault="00594C91" w:rsidP="00271845">
      <w:pPr>
        <w:tabs>
          <w:tab w:val="left" w:pos="1985"/>
        </w:tabs>
        <w:spacing w:line="280" w:lineRule="atLeast"/>
      </w:pPr>
    </w:p>
    <w:p w14:paraId="37911008" w14:textId="18246419" w:rsidR="002910F5" w:rsidRDefault="002910F5" w:rsidP="00271845">
      <w:pPr>
        <w:tabs>
          <w:tab w:val="left" w:pos="1985"/>
        </w:tabs>
        <w:spacing w:line="280" w:lineRule="atLeast"/>
        <w:ind w:left="1134" w:hanging="1134"/>
      </w:pPr>
      <w:r>
        <w:t>2018</w:t>
      </w:r>
      <w:r>
        <w:tab/>
        <w:t xml:space="preserve">„Staat und Verwaltung: Die antike welt” – Budapest, NKE, nemzetközi </w:t>
      </w:r>
      <w:proofErr w:type="gramStart"/>
      <w:r>
        <w:t>konferencia</w:t>
      </w:r>
      <w:proofErr w:type="gramEnd"/>
      <w:r>
        <w:t>, 20 meghívott külföldi résztvevő</w:t>
      </w:r>
    </w:p>
    <w:p w14:paraId="6CB23C1A" w14:textId="388935A4" w:rsidR="00594C91" w:rsidRDefault="00594C91" w:rsidP="00271845">
      <w:pPr>
        <w:tabs>
          <w:tab w:val="left" w:pos="1985"/>
        </w:tabs>
        <w:spacing w:line="280" w:lineRule="atLeast"/>
        <w:ind w:left="1134" w:hanging="1134"/>
      </w:pPr>
      <w:r>
        <w:t>2017</w:t>
      </w:r>
      <w:r>
        <w:tab/>
        <w:t xml:space="preserve">„Der Fremde im Recht” – Budapest, </w:t>
      </w:r>
      <w:r w:rsidR="00E1046F">
        <w:t xml:space="preserve">NKE, </w:t>
      </w:r>
      <w:r>
        <w:t xml:space="preserve">nemzetközi </w:t>
      </w:r>
      <w:proofErr w:type="gramStart"/>
      <w:r>
        <w:t>konferencia</w:t>
      </w:r>
      <w:proofErr w:type="gramEnd"/>
      <w:r w:rsidR="002910F5">
        <w:t>, 36 meghívott külföldi résztvevő</w:t>
      </w:r>
    </w:p>
    <w:p w14:paraId="0CB8A43D" w14:textId="065DE84F" w:rsidR="00594C91" w:rsidRDefault="00594C91" w:rsidP="00271845">
      <w:pPr>
        <w:tabs>
          <w:tab w:val="left" w:pos="1985"/>
        </w:tabs>
        <w:spacing w:line="280" w:lineRule="atLeast"/>
        <w:ind w:left="1134" w:hanging="1134"/>
      </w:pPr>
      <w:r>
        <w:tab/>
        <w:t xml:space="preserve">„European Legal Tradition” – Budapest, </w:t>
      </w:r>
      <w:r w:rsidR="00E1046F">
        <w:t xml:space="preserve">NKE, </w:t>
      </w:r>
      <w:r>
        <w:t xml:space="preserve">nemzetközi </w:t>
      </w:r>
      <w:proofErr w:type="gramStart"/>
      <w:r>
        <w:t>konferencia</w:t>
      </w:r>
      <w:proofErr w:type="gramEnd"/>
      <w:r w:rsidR="002910F5">
        <w:t>, 16 meghívott külföldi résztvevő</w:t>
      </w:r>
    </w:p>
    <w:p w14:paraId="22817621" w14:textId="77777777" w:rsidR="00594C91" w:rsidRDefault="00594C91" w:rsidP="00271845">
      <w:pPr>
        <w:tabs>
          <w:tab w:val="left" w:pos="1985"/>
        </w:tabs>
        <w:spacing w:line="280" w:lineRule="atLeast"/>
        <w:ind w:left="1134" w:hanging="1134"/>
      </w:pPr>
      <w:r>
        <w:t>2016</w:t>
      </w:r>
      <w:r>
        <w:tab/>
        <w:t xml:space="preserve">„Legal Documents in Ancient Societies” – Administration and Accounting in the Ancient World, Heidelberg (Schwetzingen), Legal Documents in Ancient Societies, </w:t>
      </w:r>
      <w:r w:rsidRPr="008E667C">
        <w:t>www.ldas-conf.com</w:t>
      </w:r>
    </w:p>
    <w:p w14:paraId="5B9D8BC8" w14:textId="23362ED3" w:rsidR="00594C91" w:rsidRDefault="00594C91" w:rsidP="00271845">
      <w:pPr>
        <w:tabs>
          <w:tab w:val="left" w:pos="1985"/>
        </w:tabs>
        <w:spacing w:line="280" w:lineRule="atLeast"/>
        <w:ind w:left="1134" w:hanging="1134"/>
      </w:pPr>
      <w:r>
        <w:t>2015</w:t>
      </w:r>
      <w:r>
        <w:tab/>
        <w:t xml:space="preserve">„Cashless Money Transaction’ – Budapest, </w:t>
      </w:r>
      <w:r w:rsidR="002910F5">
        <w:t xml:space="preserve">nemzetközi </w:t>
      </w:r>
      <w:r>
        <w:t>workshop</w:t>
      </w:r>
      <w:r w:rsidR="002910F5">
        <w:t>, nyolc meghívott külföldi résztvevő</w:t>
      </w:r>
    </w:p>
    <w:p w14:paraId="46084F8C" w14:textId="1C07A7AD" w:rsidR="00594C91" w:rsidRDefault="00594C91" w:rsidP="00271845">
      <w:pPr>
        <w:tabs>
          <w:tab w:val="left" w:pos="1985"/>
        </w:tabs>
        <w:spacing w:line="280" w:lineRule="atLeast"/>
        <w:ind w:left="1134" w:hanging="1134"/>
      </w:pPr>
      <w:r>
        <w:t>2015</w:t>
      </w:r>
      <w:r>
        <w:tab/>
        <w:t xml:space="preserve">„The Rise of Democracy” – Budapest, </w:t>
      </w:r>
      <w:r w:rsidR="002910F5">
        <w:t xml:space="preserve">nemzetközi </w:t>
      </w:r>
      <w:r>
        <w:t>workshop</w:t>
      </w:r>
      <w:r w:rsidR="002910F5">
        <w:t>, tíz meghívott külföldi résztvevő</w:t>
      </w:r>
    </w:p>
    <w:p w14:paraId="47E08A2C" w14:textId="77777777" w:rsidR="00594C91" w:rsidRDefault="00594C91" w:rsidP="00271845">
      <w:pPr>
        <w:tabs>
          <w:tab w:val="left" w:pos="1985"/>
        </w:tabs>
        <w:spacing w:line="280" w:lineRule="atLeast"/>
        <w:ind w:left="1134" w:hanging="1134"/>
      </w:pPr>
      <w:r>
        <w:t>2015</w:t>
      </w:r>
      <w:r>
        <w:tab/>
        <w:t xml:space="preserve">„Legal Documents in Ancient Societies” – Loan Contracts, Universite Paris II, Pantheon-Assat, Legal Documents in Ancient Societies, </w:t>
      </w:r>
      <w:r w:rsidRPr="008E667C">
        <w:t>www.ldas-conf.com</w:t>
      </w:r>
    </w:p>
    <w:p w14:paraId="0C218B6F" w14:textId="37B9F6D0" w:rsidR="00594C91" w:rsidRPr="008E667C" w:rsidRDefault="00594C91" w:rsidP="00271845">
      <w:pPr>
        <w:tabs>
          <w:tab w:val="left" w:pos="1985"/>
        </w:tabs>
        <w:spacing w:line="280" w:lineRule="atLeast"/>
        <w:ind w:left="1134" w:hanging="1134"/>
      </w:pPr>
      <w:r w:rsidRPr="008E667C">
        <w:t>2012</w:t>
      </w:r>
      <w:r w:rsidRPr="008E667C">
        <w:tab/>
        <w:t xml:space="preserve">„Sale and Community“ — Budapest, Legal </w:t>
      </w:r>
      <w:r>
        <w:t>Documents in Ancient Soecieties,</w:t>
      </w:r>
      <w:r w:rsidR="002910F5">
        <w:t xml:space="preserve"> huszonöt meghívott külföldi résztvevő,</w:t>
      </w:r>
      <w:r w:rsidRPr="008E667C">
        <w:t xml:space="preserve"> www.ldas-conf.com</w:t>
      </w:r>
    </w:p>
    <w:p w14:paraId="7DEEE5CE" w14:textId="4B488850" w:rsidR="00594C91" w:rsidRPr="008E667C" w:rsidRDefault="00594C91" w:rsidP="00271845">
      <w:pPr>
        <w:tabs>
          <w:tab w:val="left" w:pos="1985"/>
        </w:tabs>
        <w:spacing w:line="280" w:lineRule="atLeast"/>
        <w:ind w:left="1134" w:hanging="1134"/>
      </w:pPr>
      <w:r w:rsidRPr="008E667C">
        <w:t>2011</w:t>
      </w:r>
      <w:r w:rsidRPr="008E667C">
        <w:tab/>
        <w:t>„Leges damnatae“ — nemzetközi szeminárium Szeged</w:t>
      </w:r>
      <w:r w:rsidR="002910F5">
        <w:t>, 18 meghívott külföldi résztvevő</w:t>
      </w:r>
    </w:p>
    <w:p w14:paraId="50F310C9" w14:textId="77777777" w:rsidR="00594C91" w:rsidRPr="008E667C" w:rsidRDefault="00594C91" w:rsidP="00271845">
      <w:pPr>
        <w:tabs>
          <w:tab w:val="left" w:pos="1985"/>
        </w:tabs>
        <w:spacing w:line="280" w:lineRule="atLeast"/>
        <w:ind w:left="1134" w:hanging="1134"/>
      </w:pPr>
      <w:r w:rsidRPr="008E667C">
        <w:t>2007</w:t>
      </w:r>
      <w:r w:rsidRPr="008E667C">
        <w:tab/>
        <w:t>„Rechtsgeschäfte von Gewaltunterworfenen“ — Workshop, Szeged</w:t>
      </w:r>
    </w:p>
    <w:p w14:paraId="17D7E017" w14:textId="77777777" w:rsidR="00594C91" w:rsidRPr="008E667C" w:rsidRDefault="00594C91" w:rsidP="00271845">
      <w:pPr>
        <w:tabs>
          <w:tab w:val="left" w:pos="1985"/>
        </w:tabs>
        <w:spacing w:line="280" w:lineRule="atLeast"/>
        <w:ind w:left="1134" w:hanging="1134"/>
      </w:pPr>
      <w:r w:rsidRPr="008E667C">
        <w:t>2005</w:t>
      </w:r>
      <w:r w:rsidRPr="008E667C">
        <w:tab/>
        <w:t>„Griechische juristische Inschriften und Papyri“ – Workshop, Szeged</w:t>
      </w:r>
    </w:p>
    <w:p w14:paraId="4FBC8981" w14:textId="77777777" w:rsidR="00594C91" w:rsidRPr="008E667C" w:rsidRDefault="00594C91" w:rsidP="00271845">
      <w:pPr>
        <w:tabs>
          <w:tab w:val="left" w:pos="1985"/>
        </w:tabs>
        <w:spacing w:line="280" w:lineRule="atLeast"/>
        <w:ind w:left="1134" w:hanging="1134"/>
      </w:pPr>
      <w:r w:rsidRPr="008E667C">
        <w:lastRenderedPageBreak/>
        <w:t>2004</w:t>
      </w:r>
      <w:r w:rsidRPr="008E667C">
        <w:tab/>
        <w:t>„Römisches Kaufrecht“ – nemzetközi konferencia Budapesten, az Alexander von Humboldt-Stiftung és a Fritz Thyssen-Stiftung támogatásával</w:t>
      </w:r>
    </w:p>
    <w:p w14:paraId="0EF3E7B8" w14:textId="77777777" w:rsidR="00594C91" w:rsidRPr="008E667C" w:rsidRDefault="00594C91" w:rsidP="00271845">
      <w:pPr>
        <w:tabs>
          <w:tab w:val="left" w:pos="1985"/>
        </w:tabs>
        <w:spacing w:line="280" w:lineRule="atLeast"/>
        <w:ind w:left="1134" w:hanging="1134"/>
      </w:pPr>
      <w:r w:rsidRPr="008E667C">
        <w:t>2003</w:t>
      </w:r>
      <w:r w:rsidRPr="008E667C">
        <w:tab/>
        <w:t>„Vertragspraxis un</w:t>
      </w:r>
      <w:r>
        <w:t xml:space="preserve">d Römisches Recht“ – Nagycenk, </w:t>
      </w:r>
      <w:r w:rsidRPr="008E667C">
        <w:t>Alexander von Humboldt-Stiftung és a Fritz Thyssen-Stiftung támogatásával</w:t>
      </w:r>
    </w:p>
    <w:p w14:paraId="3E0D26C1" w14:textId="77777777" w:rsidR="00594C91" w:rsidRPr="008E667C" w:rsidRDefault="00594C91" w:rsidP="00271845">
      <w:pPr>
        <w:spacing w:line="280" w:lineRule="atLeast"/>
        <w:ind w:left="1134" w:hanging="1134"/>
      </w:pPr>
      <w:r w:rsidRPr="008E667C">
        <w:t>2002</w:t>
      </w:r>
      <w:r w:rsidRPr="008E667C">
        <w:tab/>
        <w:t>„Kredit- und Bankgeschäfte im antiken Rom“ – Workshop Szeged</w:t>
      </w:r>
    </w:p>
    <w:p w14:paraId="19949AB3" w14:textId="77777777" w:rsidR="00594C91" w:rsidRDefault="00594C91" w:rsidP="00271845">
      <w:pPr>
        <w:tabs>
          <w:tab w:val="left" w:pos="1985"/>
        </w:tabs>
        <w:spacing w:line="280" w:lineRule="atLeast"/>
        <w:rPr>
          <w:b/>
        </w:rPr>
      </w:pPr>
    </w:p>
    <w:p w14:paraId="74FF7DAC" w14:textId="77777777" w:rsidR="00594C91" w:rsidRDefault="00594C91" w:rsidP="00271845">
      <w:pPr>
        <w:tabs>
          <w:tab w:val="left" w:pos="1985"/>
        </w:tabs>
        <w:spacing w:line="280" w:lineRule="atLeast"/>
        <w:rPr>
          <w:b/>
        </w:rPr>
      </w:pPr>
    </w:p>
    <w:p w14:paraId="0885159E" w14:textId="77777777" w:rsidR="00594C91" w:rsidRPr="008E667C" w:rsidRDefault="00594C91" w:rsidP="00271845">
      <w:pPr>
        <w:tabs>
          <w:tab w:val="left" w:pos="1985"/>
        </w:tabs>
        <w:spacing w:line="280" w:lineRule="atLeast"/>
        <w:jc w:val="center"/>
        <w:rPr>
          <w:b/>
          <w:sz w:val="28"/>
        </w:rPr>
      </w:pPr>
      <w:r>
        <w:rPr>
          <w:b/>
          <w:sz w:val="28"/>
        </w:rPr>
        <w:t>Doktori fokozatszerzésben</w:t>
      </w:r>
      <w:r w:rsidRPr="008E667C">
        <w:rPr>
          <w:b/>
          <w:sz w:val="28"/>
        </w:rPr>
        <w:t xml:space="preserve"> témavezetés</w:t>
      </w:r>
    </w:p>
    <w:p w14:paraId="749AF1B0" w14:textId="77777777" w:rsidR="00594C91" w:rsidRPr="008E667C" w:rsidRDefault="00594C91" w:rsidP="00271845">
      <w:pPr>
        <w:tabs>
          <w:tab w:val="left" w:pos="1985"/>
        </w:tabs>
        <w:spacing w:line="280" w:lineRule="atLeast"/>
      </w:pPr>
    </w:p>
    <w:p w14:paraId="7736DBFA" w14:textId="77777777" w:rsidR="00594C91" w:rsidRDefault="00594C91" w:rsidP="00271845">
      <w:pPr>
        <w:spacing w:line="280" w:lineRule="atLeast"/>
        <w:ind w:left="360" w:hanging="360"/>
        <w:rPr>
          <w:i/>
        </w:rPr>
      </w:pPr>
      <w:r>
        <w:rPr>
          <w:i/>
        </w:rPr>
        <w:t xml:space="preserve">Árkosy Lilla </w:t>
      </w:r>
      <w:r w:rsidRPr="00F140A0">
        <w:t>(S</w:t>
      </w:r>
      <w:r w:rsidRPr="00B72188">
        <w:t>ZTE) - folyamatban</w:t>
      </w:r>
    </w:p>
    <w:p w14:paraId="0EA20D85" w14:textId="77777777" w:rsidR="00594C91" w:rsidRPr="008E667C" w:rsidRDefault="00594C91" w:rsidP="00271845">
      <w:pPr>
        <w:spacing w:line="280" w:lineRule="atLeast"/>
        <w:ind w:left="360" w:hanging="360"/>
        <w:rPr>
          <w:i/>
        </w:rPr>
      </w:pPr>
      <w:r w:rsidRPr="008E667C">
        <w:rPr>
          <w:i/>
        </w:rPr>
        <w:t xml:space="preserve">Nagy Éva </w:t>
      </w:r>
      <w:r w:rsidRPr="008E667C">
        <w:t>(2014, SZTE): „A vev</w:t>
      </w:r>
      <w:r w:rsidRPr="008E667C">
        <w:rPr>
          <w:lang w:eastAsia="de-DE"/>
        </w:rPr>
        <w:t>ő</w:t>
      </w:r>
      <w:r w:rsidRPr="008E667C">
        <w:t>-fogyasztó tradicionális jogai ingó adásvétel teljesítése esetén“</w:t>
      </w:r>
    </w:p>
    <w:p w14:paraId="79ED58FE" w14:textId="77777777" w:rsidR="00594C91" w:rsidRPr="008E667C" w:rsidRDefault="00594C91" w:rsidP="00271845">
      <w:pPr>
        <w:spacing w:line="280" w:lineRule="atLeast"/>
        <w:ind w:left="360" w:hanging="360"/>
      </w:pPr>
      <w:r w:rsidRPr="008E667C">
        <w:rPr>
          <w:i/>
        </w:rPr>
        <w:t>Pozsonyi</w:t>
      </w:r>
      <w:r w:rsidRPr="008E667C">
        <w:t xml:space="preserve"> </w:t>
      </w:r>
      <w:r w:rsidRPr="008E667C">
        <w:rPr>
          <w:i/>
        </w:rPr>
        <w:t xml:space="preserve">Norbert </w:t>
      </w:r>
      <w:r w:rsidRPr="008E667C">
        <w:t>(2012, SZTE): „</w:t>
      </w:r>
      <w:r w:rsidRPr="008E667C">
        <w:rPr>
          <w:lang w:eastAsia="de-DE"/>
        </w:rPr>
        <w:t>Zálogjog a szerződési okiratok tükrében. (Kauteláris praxis a preklasszikus és klasszikus korszakban</w:t>
      </w:r>
      <w:r w:rsidRPr="008E667C">
        <w:t>”</w:t>
      </w:r>
    </w:p>
    <w:p w14:paraId="217BF286" w14:textId="77777777" w:rsidR="00594C91" w:rsidRPr="008E667C" w:rsidRDefault="00594C91" w:rsidP="00271845">
      <w:pPr>
        <w:spacing w:line="280" w:lineRule="atLeast"/>
        <w:ind w:left="360" w:hanging="360"/>
      </w:pPr>
      <w:r w:rsidRPr="008E667C">
        <w:rPr>
          <w:i/>
        </w:rPr>
        <w:t xml:space="preserve">Molnár István </w:t>
      </w:r>
      <w:r w:rsidRPr="008E667C">
        <w:t>(2012, SZTE): „</w:t>
      </w:r>
      <w:r w:rsidRPr="008E667C">
        <w:rPr>
          <w:lang w:eastAsia="de-DE"/>
        </w:rPr>
        <w:t>Szabadalmi anyagi jogi problémák és megoldási elképzelések közfinanszírozású kutatóhelyeken”</w:t>
      </w:r>
      <w:r w:rsidRPr="008E667C">
        <w:t>(50 %)</w:t>
      </w:r>
    </w:p>
    <w:p w14:paraId="2B13C809" w14:textId="77777777" w:rsidR="00594C91" w:rsidRPr="008E667C" w:rsidRDefault="00594C91" w:rsidP="00271845">
      <w:pPr>
        <w:spacing w:line="280" w:lineRule="atLeast"/>
        <w:ind w:left="360" w:hanging="360"/>
      </w:pPr>
      <w:r w:rsidRPr="008E667C">
        <w:rPr>
          <w:i/>
        </w:rPr>
        <w:t>Philip Leitner</w:t>
      </w:r>
      <w:r w:rsidRPr="008E667C">
        <w:t xml:space="preserve"> (2008, nemzetközi doktori, Universität Graz): „Hellenistische Bankurkunden. Bank und Zahlungsanweisung im ptolemäischen Agypten und republikanischen Rom“(50 %)</w:t>
      </w:r>
    </w:p>
    <w:p w14:paraId="30EDD471" w14:textId="77777777" w:rsidR="00594C91" w:rsidRPr="008E667C" w:rsidRDefault="00594C91" w:rsidP="00271845">
      <w:pPr>
        <w:spacing w:line="280" w:lineRule="atLeast"/>
        <w:ind w:left="360" w:hanging="360"/>
      </w:pPr>
      <w:r w:rsidRPr="008E667C">
        <w:rPr>
          <w:i/>
        </w:rPr>
        <w:t>Andrea Colorio</w:t>
      </w:r>
      <w:r w:rsidRPr="008E667C">
        <w:t xml:space="preserve"> (2008, nemzetközi doktori, Università degli Studi di Milano Bicocca): “Aspetti delle garanzie reali nella Grecia antica” (50 %)</w:t>
      </w:r>
    </w:p>
    <w:p w14:paraId="2EFBBE5B" w14:textId="77777777" w:rsidR="00594C91" w:rsidRPr="008E667C" w:rsidRDefault="00594C91" w:rsidP="00271845">
      <w:pPr>
        <w:tabs>
          <w:tab w:val="left" w:pos="1985"/>
        </w:tabs>
        <w:spacing w:line="280" w:lineRule="atLeast"/>
        <w:ind w:left="1418" w:hanging="1418"/>
      </w:pPr>
    </w:p>
    <w:p w14:paraId="0AC27198" w14:textId="77777777" w:rsidR="00594C91" w:rsidRPr="008E667C" w:rsidRDefault="00594C91" w:rsidP="00271845">
      <w:pPr>
        <w:tabs>
          <w:tab w:val="left" w:pos="1985"/>
        </w:tabs>
        <w:spacing w:line="280" w:lineRule="atLeast"/>
        <w:ind w:left="1418" w:hanging="1418"/>
      </w:pPr>
    </w:p>
    <w:p w14:paraId="608C8119" w14:textId="77777777" w:rsidR="00594C91" w:rsidRPr="008E667C" w:rsidRDefault="00594C91" w:rsidP="00271845">
      <w:pPr>
        <w:tabs>
          <w:tab w:val="left" w:pos="1985"/>
        </w:tabs>
        <w:spacing w:line="280" w:lineRule="atLeast"/>
        <w:ind w:left="1418" w:hanging="1418"/>
        <w:jc w:val="center"/>
        <w:rPr>
          <w:b/>
          <w:sz w:val="28"/>
        </w:rPr>
      </w:pPr>
      <w:r w:rsidRPr="008E667C">
        <w:rPr>
          <w:b/>
          <w:sz w:val="28"/>
        </w:rPr>
        <w:t>Doktori fokozatszerzésben és habilitációban közreműködés</w:t>
      </w:r>
    </w:p>
    <w:p w14:paraId="094194B8" w14:textId="77777777" w:rsidR="00594C91" w:rsidRPr="008E667C" w:rsidRDefault="00594C91" w:rsidP="00271845">
      <w:pPr>
        <w:tabs>
          <w:tab w:val="left" w:pos="1985"/>
        </w:tabs>
        <w:spacing w:line="280" w:lineRule="atLeast"/>
        <w:ind w:left="1418" w:hanging="1418"/>
        <w:rPr>
          <w:b/>
        </w:rPr>
      </w:pPr>
    </w:p>
    <w:p w14:paraId="33F31B41" w14:textId="77777777" w:rsidR="00594C91" w:rsidRPr="008E667C" w:rsidRDefault="00594C91" w:rsidP="00271845">
      <w:pPr>
        <w:tabs>
          <w:tab w:val="left" w:pos="1985"/>
        </w:tabs>
        <w:spacing w:line="280" w:lineRule="atLeast"/>
        <w:ind w:left="1418" w:hanging="1418"/>
        <w:rPr>
          <w:b/>
        </w:rPr>
      </w:pPr>
      <w:r w:rsidRPr="008E667C">
        <w:rPr>
          <w:b/>
        </w:rPr>
        <w:t>MTA doktori cím</w:t>
      </w:r>
      <w:r>
        <w:rPr>
          <w:b/>
        </w:rPr>
        <w:t>, bizottsági tag</w:t>
      </w:r>
    </w:p>
    <w:p w14:paraId="1069603D" w14:textId="77777777" w:rsidR="00594C91" w:rsidRDefault="00594C91" w:rsidP="00271845">
      <w:pPr>
        <w:tabs>
          <w:tab w:val="left" w:pos="1985"/>
        </w:tabs>
        <w:spacing w:line="280" w:lineRule="atLeast"/>
        <w:ind w:left="567"/>
      </w:pPr>
      <w:r>
        <w:t>2016 Szabadfalvi József</w:t>
      </w:r>
    </w:p>
    <w:p w14:paraId="359DAC8C" w14:textId="77777777" w:rsidR="00594C91" w:rsidRPr="008E667C" w:rsidRDefault="00594C91" w:rsidP="00271845">
      <w:pPr>
        <w:tabs>
          <w:tab w:val="left" w:pos="1985"/>
        </w:tabs>
        <w:spacing w:line="280" w:lineRule="atLeast"/>
        <w:ind w:left="567"/>
      </w:pPr>
      <w:r w:rsidRPr="008E667C">
        <w:t>2011 Kovács Péter</w:t>
      </w:r>
    </w:p>
    <w:p w14:paraId="7CF14D06" w14:textId="77777777" w:rsidR="00594C91" w:rsidRPr="008E667C" w:rsidRDefault="00594C91" w:rsidP="00271845">
      <w:pPr>
        <w:tabs>
          <w:tab w:val="left" w:pos="1985"/>
        </w:tabs>
        <w:spacing w:line="280" w:lineRule="atLeast"/>
        <w:ind w:left="567"/>
      </w:pPr>
      <w:r w:rsidRPr="008E667C">
        <w:t>2010 Mezey Barna</w:t>
      </w:r>
    </w:p>
    <w:p w14:paraId="5024DB09" w14:textId="77777777" w:rsidR="00594C91" w:rsidRPr="008E667C" w:rsidRDefault="00594C91" w:rsidP="00271845">
      <w:pPr>
        <w:tabs>
          <w:tab w:val="left" w:pos="1985"/>
        </w:tabs>
        <w:spacing w:line="280" w:lineRule="atLeast"/>
        <w:rPr>
          <w:b/>
        </w:rPr>
      </w:pPr>
    </w:p>
    <w:p w14:paraId="30F3CBDA" w14:textId="77777777" w:rsidR="00594C91" w:rsidRPr="008E667C" w:rsidRDefault="00594C91" w:rsidP="00271845">
      <w:pPr>
        <w:tabs>
          <w:tab w:val="left" w:pos="1985"/>
        </w:tabs>
        <w:spacing w:line="280" w:lineRule="atLeast"/>
        <w:ind w:left="1418" w:hanging="1418"/>
        <w:rPr>
          <w:b/>
        </w:rPr>
      </w:pPr>
      <w:r w:rsidRPr="008E667C">
        <w:rPr>
          <w:b/>
        </w:rPr>
        <w:t>Habilitációs eljárásban bíráló vagy bizottsági tag</w:t>
      </w:r>
    </w:p>
    <w:p w14:paraId="13E02D09" w14:textId="77777777" w:rsidR="00594C91" w:rsidRDefault="00594C91" w:rsidP="00271845">
      <w:pPr>
        <w:spacing w:line="280" w:lineRule="atLeast"/>
        <w:ind w:left="567"/>
      </w:pPr>
      <w:r>
        <w:t>2017 Patrick S</w:t>
      </w:r>
      <w:r w:rsidRPr="008E667C">
        <w:t>ä</w:t>
      </w:r>
      <w:r>
        <w:t xml:space="preserve">nger, </w:t>
      </w:r>
      <w:r w:rsidRPr="008E667C">
        <w:t>Universität</w:t>
      </w:r>
      <w:r>
        <w:t xml:space="preserve"> Wien</w:t>
      </w:r>
    </w:p>
    <w:p w14:paraId="1A2C66A6" w14:textId="77777777" w:rsidR="00594C91" w:rsidRPr="008E667C" w:rsidRDefault="00594C91" w:rsidP="00271845">
      <w:pPr>
        <w:spacing w:line="280" w:lineRule="atLeast"/>
        <w:ind w:left="567"/>
      </w:pPr>
      <w:r w:rsidRPr="008E667C">
        <w:t xml:space="preserve">2014 Philipp Scheibelreiter, Universität </w:t>
      </w:r>
      <w:r>
        <w:t>Wien</w:t>
      </w:r>
    </w:p>
    <w:p w14:paraId="346AA082" w14:textId="77777777" w:rsidR="00594C91" w:rsidRPr="008E667C" w:rsidRDefault="00594C91" w:rsidP="00271845">
      <w:pPr>
        <w:spacing w:line="280" w:lineRule="atLeast"/>
        <w:ind w:left="567"/>
      </w:pPr>
      <w:r w:rsidRPr="008E667C">
        <w:t>2014 Fantoly Zsanett, Szegedi Tudományegyetem</w:t>
      </w:r>
    </w:p>
    <w:p w14:paraId="799C6986" w14:textId="77777777" w:rsidR="00594C91" w:rsidRPr="008E667C" w:rsidRDefault="00594C91" w:rsidP="00271845">
      <w:pPr>
        <w:spacing w:line="280" w:lineRule="atLeast"/>
        <w:ind w:left="567"/>
      </w:pPr>
      <w:r w:rsidRPr="008E667C">
        <w:t>2014 Juhász Zsuzsanna, Szegedi Tudományegyetem</w:t>
      </w:r>
    </w:p>
    <w:p w14:paraId="008932C5" w14:textId="77777777" w:rsidR="00594C91" w:rsidRPr="008E667C" w:rsidRDefault="00594C91" w:rsidP="00271845">
      <w:pPr>
        <w:spacing w:line="280" w:lineRule="atLeast"/>
        <w:ind w:left="567"/>
      </w:pPr>
      <w:r w:rsidRPr="008E667C">
        <w:t>2014 Nagy Csongor István, Szegedi Tudományegyetem</w:t>
      </w:r>
    </w:p>
    <w:p w14:paraId="2A6D5110" w14:textId="77777777" w:rsidR="00594C91" w:rsidRPr="008E667C" w:rsidRDefault="00594C91" w:rsidP="00271845">
      <w:pPr>
        <w:spacing w:line="280" w:lineRule="atLeast"/>
        <w:ind w:left="567"/>
      </w:pPr>
      <w:r w:rsidRPr="008E667C">
        <w:t>2014 Görög Márta, Szegedi Tudományegyetem</w:t>
      </w:r>
    </w:p>
    <w:p w14:paraId="3ECB8DB5" w14:textId="77777777" w:rsidR="00594C91" w:rsidRPr="008E667C" w:rsidRDefault="00594C91" w:rsidP="00271845">
      <w:pPr>
        <w:spacing w:line="280" w:lineRule="atLeast"/>
        <w:ind w:left="567"/>
      </w:pPr>
      <w:r w:rsidRPr="008E667C">
        <w:t>2013 Gellén Klára, Szegedi Tudományegyetem</w:t>
      </w:r>
    </w:p>
    <w:p w14:paraId="22083541" w14:textId="77777777" w:rsidR="00594C91" w:rsidRPr="008E667C" w:rsidRDefault="00594C91" w:rsidP="00271845">
      <w:pPr>
        <w:spacing w:line="280" w:lineRule="atLeast"/>
        <w:ind w:left="567"/>
      </w:pPr>
      <w:r w:rsidRPr="008E667C">
        <w:t>2013 Kaja Harter-Uibopuu, Universität Wien</w:t>
      </w:r>
    </w:p>
    <w:p w14:paraId="2FEFCE57" w14:textId="77777777" w:rsidR="00594C91" w:rsidRPr="008E667C" w:rsidRDefault="00594C91" w:rsidP="00271845">
      <w:pPr>
        <w:spacing w:line="280" w:lineRule="atLeast"/>
        <w:ind w:left="567"/>
      </w:pPr>
      <w:r w:rsidRPr="008E667C">
        <w:t>2013 Pókecz Kovács Attila, Pécsi Tudományegyetem</w:t>
      </w:r>
    </w:p>
    <w:p w14:paraId="1DCB9D46" w14:textId="77777777" w:rsidR="00594C91" w:rsidRPr="008E667C" w:rsidRDefault="00594C91" w:rsidP="00271845">
      <w:pPr>
        <w:spacing w:line="280" w:lineRule="atLeast"/>
        <w:ind w:left="567"/>
      </w:pPr>
      <w:r w:rsidRPr="008E667C">
        <w:t>2012 Loredana Cappelletti, Universität Wien</w:t>
      </w:r>
    </w:p>
    <w:p w14:paraId="275D4CB7" w14:textId="77777777" w:rsidR="00594C91" w:rsidRPr="008E667C" w:rsidRDefault="00594C91" w:rsidP="00271845">
      <w:pPr>
        <w:spacing w:line="280" w:lineRule="atLeast"/>
        <w:ind w:left="567"/>
      </w:pPr>
      <w:r w:rsidRPr="008E667C">
        <w:t>2011 Karsai Krisztina, Szegedi Tudományegyetem</w:t>
      </w:r>
    </w:p>
    <w:p w14:paraId="4154CA7E" w14:textId="77777777" w:rsidR="00594C91" w:rsidRPr="008E667C" w:rsidRDefault="00594C91" w:rsidP="00271845">
      <w:pPr>
        <w:spacing w:line="280" w:lineRule="atLeast"/>
        <w:ind w:left="567"/>
      </w:pPr>
      <w:r w:rsidRPr="008E667C">
        <w:t>2010 Pogány Magdolna, Szegedi Tudományegyetem</w:t>
      </w:r>
    </w:p>
    <w:p w14:paraId="6CE91E96" w14:textId="77777777" w:rsidR="00594C91" w:rsidRPr="008E667C" w:rsidRDefault="00594C91" w:rsidP="00271845">
      <w:pPr>
        <w:spacing w:line="280" w:lineRule="atLeast"/>
        <w:ind w:left="567"/>
      </w:pPr>
      <w:r w:rsidRPr="008E667C">
        <w:t>2010 Papp Tekla, Szeged Szegedi Tudományegyetem</w:t>
      </w:r>
    </w:p>
    <w:p w14:paraId="46474007" w14:textId="77777777" w:rsidR="00594C91" w:rsidRPr="008E667C" w:rsidRDefault="00594C91" w:rsidP="00271845">
      <w:pPr>
        <w:spacing w:line="280" w:lineRule="atLeast"/>
        <w:ind w:left="567"/>
      </w:pPr>
      <w:r w:rsidRPr="008E667C">
        <w:t>2009 Szabó Imre, Szegedi Tudományegyetem</w:t>
      </w:r>
    </w:p>
    <w:p w14:paraId="367016CC" w14:textId="77777777" w:rsidR="00594C91" w:rsidRPr="008E667C" w:rsidRDefault="00594C91" w:rsidP="00271845">
      <w:pPr>
        <w:spacing w:line="280" w:lineRule="atLeast"/>
        <w:ind w:left="567"/>
      </w:pPr>
      <w:r w:rsidRPr="008E667C">
        <w:t>2006 Józsa Zoltán, Szegedi Tudományegyetem</w:t>
      </w:r>
    </w:p>
    <w:p w14:paraId="05276A2D" w14:textId="77777777" w:rsidR="00594C91" w:rsidRPr="008E667C" w:rsidRDefault="00594C91" w:rsidP="00271845">
      <w:pPr>
        <w:spacing w:line="280" w:lineRule="atLeast"/>
        <w:ind w:left="1418" w:hanging="1418"/>
      </w:pPr>
    </w:p>
    <w:p w14:paraId="5421008F" w14:textId="77777777" w:rsidR="00594C91" w:rsidRPr="008E667C" w:rsidRDefault="00594C91" w:rsidP="00271845">
      <w:pPr>
        <w:spacing w:line="280" w:lineRule="atLeast"/>
        <w:ind w:left="1418" w:hanging="1418"/>
        <w:rPr>
          <w:b/>
        </w:rPr>
      </w:pPr>
      <w:r w:rsidRPr="008E667C">
        <w:rPr>
          <w:b/>
        </w:rPr>
        <w:t>D</w:t>
      </w:r>
      <w:r>
        <w:rPr>
          <w:b/>
        </w:rPr>
        <w:t>oktori (PhD) fokozatszerzésben</w:t>
      </w:r>
      <w:r w:rsidRPr="008E667C">
        <w:rPr>
          <w:b/>
        </w:rPr>
        <w:t xml:space="preserve"> bíráló (opponens)</w:t>
      </w:r>
    </w:p>
    <w:p w14:paraId="111F6158" w14:textId="77777777" w:rsidR="00594C91" w:rsidRPr="008E667C" w:rsidRDefault="00594C91" w:rsidP="00271845">
      <w:pPr>
        <w:spacing w:line="280" w:lineRule="atLeast"/>
        <w:ind w:left="1418" w:hanging="851"/>
      </w:pPr>
      <w:r w:rsidRPr="008E667C">
        <w:t>2014 Újvári Emese, Debreceni Tudományegyetem</w:t>
      </w:r>
    </w:p>
    <w:p w14:paraId="7BE615F4" w14:textId="77777777" w:rsidR="00594C91" w:rsidRPr="008E667C" w:rsidRDefault="00594C91" w:rsidP="00271845">
      <w:pPr>
        <w:spacing w:line="280" w:lineRule="atLeast"/>
        <w:ind w:left="1418" w:hanging="851"/>
      </w:pPr>
      <w:r w:rsidRPr="008E667C">
        <w:t>2012 Jusztinger János, Pécsi Tudományegyetem</w:t>
      </w:r>
    </w:p>
    <w:p w14:paraId="44E51931" w14:textId="77777777" w:rsidR="00594C91" w:rsidRPr="008E667C" w:rsidRDefault="00594C91" w:rsidP="00271845">
      <w:pPr>
        <w:spacing w:line="280" w:lineRule="atLeast"/>
        <w:ind w:left="1418" w:hanging="851"/>
      </w:pPr>
      <w:r w:rsidRPr="008E667C">
        <w:t>2009 Pókecz Kovács Attila, Pécsi Tudományegyetem</w:t>
      </w:r>
    </w:p>
    <w:p w14:paraId="240447D7" w14:textId="77777777" w:rsidR="00594C91" w:rsidRPr="008E667C" w:rsidRDefault="00594C91" w:rsidP="00271845">
      <w:pPr>
        <w:spacing w:line="280" w:lineRule="atLeast"/>
        <w:ind w:left="1418" w:hanging="851"/>
      </w:pPr>
      <w:r w:rsidRPr="008E667C">
        <w:lastRenderedPageBreak/>
        <w:t>2006 Babják Ildikó, Miskolci Egyetem</w:t>
      </w:r>
    </w:p>
    <w:p w14:paraId="5344D12E" w14:textId="77777777" w:rsidR="00594C91" w:rsidRPr="008E667C" w:rsidRDefault="00594C91" w:rsidP="00271845">
      <w:pPr>
        <w:spacing w:line="280" w:lineRule="atLeast"/>
        <w:ind w:left="1418" w:hanging="851"/>
      </w:pPr>
      <w:r w:rsidRPr="008E667C">
        <w:t>2005 Gedeon Magdolna, Miskolci Egyetem</w:t>
      </w:r>
    </w:p>
    <w:p w14:paraId="1219B5E5" w14:textId="77777777" w:rsidR="00594C91" w:rsidRDefault="00594C91" w:rsidP="00271845">
      <w:pPr>
        <w:tabs>
          <w:tab w:val="left" w:pos="1985"/>
        </w:tabs>
        <w:spacing w:line="280" w:lineRule="atLeast"/>
        <w:rPr>
          <w:b/>
        </w:rPr>
      </w:pPr>
    </w:p>
    <w:p w14:paraId="7F63C00B" w14:textId="77777777" w:rsidR="00594C91" w:rsidRPr="008E667C" w:rsidRDefault="00594C91" w:rsidP="00271845">
      <w:pPr>
        <w:spacing w:line="280" w:lineRule="atLeast"/>
        <w:ind w:left="1418" w:hanging="1418"/>
        <w:rPr>
          <w:b/>
        </w:rPr>
      </w:pPr>
      <w:r w:rsidRPr="008E667C">
        <w:rPr>
          <w:b/>
        </w:rPr>
        <w:t>D</w:t>
      </w:r>
      <w:r>
        <w:rPr>
          <w:b/>
        </w:rPr>
        <w:t>oktori (PhD) fokozatszerzésben</w:t>
      </w:r>
      <w:r w:rsidRPr="008E667C">
        <w:rPr>
          <w:b/>
        </w:rPr>
        <w:t xml:space="preserve"> </w:t>
      </w:r>
      <w:r>
        <w:rPr>
          <w:b/>
        </w:rPr>
        <w:t>szigorlati bizottság elnöke</w:t>
      </w:r>
    </w:p>
    <w:p w14:paraId="30CB6C7E" w14:textId="77777777" w:rsidR="00594C91" w:rsidRDefault="00594C91" w:rsidP="00271845">
      <w:pPr>
        <w:tabs>
          <w:tab w:val="left" w:pos="1985"/>
        </w:tabs>
        <w:spacing w:line="280" w:lineRule="atLeast"/>
        <w:ind w:left="540"/>
      </w:pPr>
      <w:r w:rsidRPr="007538F4">
        <w:t xml:space="preserve">2016 </w:t>
      </w:r>
      <w:r>
        <w:t>Kupeczky Nóra</w:t>
      </w:r>
    </w:p>
    <w:p w14:paraId="070DF96A" w14:textId="77777777" w:rsidR="00594C91" w:rsidRDefault="00594C91" w:rsidP="00271845">
      <w:pPr>
        <w:tabs>
          <w:tab w:val="left" w:pos="1985"/>
        </w:tabs>
        <w:spacing w:line="280" w:lineRule="atLeast"/>
        <w:ind w:left="540"/>
      </w:pPr>
      <w:r>
        <w:t>2016 Gál Andor</w:t>
      </w:r>
    </w:p>
    <w:p w14:paraId="3E26109B" w14:textId="77777777" w:rsidR="00594C91" w:rsidRPr="007538F4" w:rsidRDefault="00594C91" w:rsidP="00271845">
      <w:pPr>
        <w:tabs>
          <w:tab w:val="left" w:pos="1985"/>
        </w:tabs>
        <w:spacing w:line="280" w:lineRule="atLeast"/>
        <w:ind w:left="540"/>
      </w:pPr>
      <w:r>
        <w:t>2016 Rónay Zoltán</w:t>
      </w:r>
    </w:p>
    <w:p w14:paraId="5557CD85" w14:textId="77777777" w:rsidR="00594C91" w:rsidRDefault="00594C91" w:rsidP="00271845">
      <w:pPr>
        <w:tabs>
          <w:tab w:val="left" w:pos="1985"/>
        </w:tabs>
        <w:spacing w:line="280" w:lineRule="atLeast"/>
        <w:rPr>
          <w:b/>
          <w:sz w:val="28"/>
        </w:rPr>
      </w:pPr>
    </w:p>
    <w:p w14:paraId="24743E89" w14:textId="77777777" w:rsidR="00594C91" w:rsidRPr="008E667C" w:rsidRDefault="00594C91" w:rsidP="00271845">
      <w:pPr>
        <w:spacing w:line="280" w:lineRule="atLeast"/>
      </w:pPr>
    </w:p>
    <w:p w14:paraId="1A8FD1BB" w14:textId="77777777" w:rsidR="00594C91" w:rsidRPr="008E667C" w:rsidRDefault="00594C91" w:rsidP="00271845">
      <w:pPr>
        <w:spacing w:line="280" w:lineRule="atLeast"/>
        <w:ind w:left="567" w:hanging="567"/>
        <w:jc w:val="center"/>
        <w:rPr>
          <w:b/>
          <w:sz w:val="28"/>
        </w:rPr>
      </w:pPr>
      <w:r w:rsidRPr="008E667C">
        <w:rPr>
          <w:b/>
          <w:sz w:val="28"/>
        </w:rPr>
        <w:t>Fontosabb kutatási együttműködések, pályázatok</w:t>
      </w:r>
    </w:p>
    <w:p w14:paraId="1A6DC31C" w14:textId="77777777" w:rsidR="00594C91" w:rsidRPr="008E667C" w:rsidRDefault="00594C91" w:rsidP="00271845">
      <w:pPr>
        <w:tabs>
          <w:tab w:val="left" w:pos="5985"/>
        </w:tabs>
        <w:spacing w:line="280" w:lineRule="atLeast"/>
        <w:ind w:left="567" w:hanging="567"/>
      </w:pPr>
      <w:r w:rsidRPr="008E667C">
        <w:tab/>
      </w:r>
      <w:r w:rsidRPr="008E667C">
        <w:tab/>
      </w:r>
    </w:p>
    <w:p w14:paraId="7FE2CA48" w14:textId="77777777" w:rsidR="00594C91" w:rsidRDefault="00594C91" w:rsidP="00271845">
      <w:pPr>
        <w:spacing w:line="280" w:lineRule="atLeast"/>
        <w:ind w:left="993" w:hanging="993"/>
      </w:pPr>
      <w:r>
        <w:t>2017</w:t>
      </w:r>
      <w:r>
        <w:tab/>
        <w:t>KÖFOP Kutatóműhely, Európai hagyomány (nemzetközi kapcsolat: Wien, Salzburg, Barcelona, Milano)</w:t>
      </w:r>
    </w:p>
    <w:p w14:paraId="3A772671" w14:textId="505EE5CF" w:rsidR="00594C91" w:rsidRDefault="00594C91" w:rsidP="00271845">
      <w:pPr>
        <w:spacing w:line="280" w:lineRule="atLeast"/>
        <w:ind w:left="993" w:hanging="993"/>
      </w:pPr>
      <w:r>
        <w:t>2016</w:t>
      </w:r>
      <w:r>
        <w:tab/>
        <w:t>Legal Documents in Ancient Societies</w:t>
      </w:r>
      <w:r w:rsidR="00E1046F">
        <w:t xml:space="preserve"> (www.ldas-conf.com)</w:t>
      </w:r>
    </w:p>
    <w:p w14:paraId="080A8150" w14:textId="77777777" w:rsidR="00594C91" w:rsidRPr="008E667C" w:rsidRDefault="00594C91" w:rsidP="00271845">
      <w:pPr>
        <w:spacing w:line="280" w:lineRule="atLeast"/>
        <w:ind w:left="993" w:hanging="993"/>
      </w:pPr>
      <w:r w:rsidRPr="008E667C">
        <w:t>2014 -</w:t>
      </w:r>
      <w:r w:rsidRPr="008E667C">
        <w:tab/>
        <w:t xml:space="preserve">„Money in the Ancient World” – Universität Zürich, Universität Trier, University of Edinburgh </w:t>
      </w:r>
    </w:p>
    <w:p w14:paraId="160F9FC0" w14:textId="77777777" w:rsidR="00594C91" w:rsidRPr="008E667C" w:rsidRDefault="00594C91" w:rsidP="00271845">
      <w:pPr>
        <w:spacing w:line="280" w:lineRule="atLeast"/>
        <w:ind w:left="993" w:hanging="993"/>
      </w:pPr>
      <w:r>
        <w:t>2014</w:t>
      </w:r>
      <w:r w:rsidRPr="008E667C">
        <w:t xml:space="preserve"> -</w:t>
      </w:r>
      <w:r w:rsidRPr="008E667C">
        <w:tab/>
        <w:t>„C</w:t>
      </w:r>
      <w:r>
        <w:t>ashless Financial T</w:t>
      </w:r>
      <w:r w:rsidRPr="008E667C">
        <w:t>ransactions” – University of Edinburgh, School of Law</w:t>
      </w:r>
    </w:p>
    <w:p w14:paraId="70703960" w14:textId="77777777" w:rsidR="00594C91" w:rsidRPr="008E667C" w:rsidRDefault="00594C91" w:rsidP="00271845">
      <w:pPr>
        <w:spacing w:line="280" w:lineRule="atLeast"/>
        <w:ind w:left="993" w:hanging="993"/>
      </w:pPr>
      <w:r>
        <w:t>204</w:t>
      </w:r>
      <w:r w:rsidRPr="008E667C">
        <w:t>3 -</w:t>
      </w:r>
      <w:r w:rsidRPr="008E667C">
        <w:tab/>
        <w:t>Oxford Handbook of</w:t>
      </w:r>
      <w:r>
        <w:t xml:space="preserve"> Roman Law and Society </w:t>
      </w:r>
      <w:r w:rsidRPr="008E667C">
        <w:t>– nemzetközi kutatócsoport a University of Oxford, University of Chicago és a University of Edinburgh vezetésével</w:t>
      </w:r>
    </w:p>
    <w:p w14:paraId="1C5613A9" w14:textId="77777777" w:rsidR="00594C91" w:rsidRDefault="00594C91" w:rsidP="00271845">
      <w:pPr>
        <w:spacing w:line="280" w:lineRule="atLeast"/>
        <w:ind w:left="993" w:hanging="993"/>
      </w:pPr>
      <w:r>
        <w:t>2012-14</w:t>
      </w:r>
      <w:r>
        <w:tab/>
      </w:r>
      <w:r w:rsidRPr="008E667C">
        <w:t>TÁMOP, ku</w:t>
      </w:r>
      <w:r>
        <w:t>t</w:t>
      </w:r>
      <w:r w:rsidRPr="008E667C">
        <w:t>atóegyetemi projekt, SZTE</w:t>
      </w:r>
      <w:r>
        <w:t>, szellemi tulajdon</w:t>
      </w:r>
    </w:p>
    <w:p w14:paraId="2D3CF092" w14:textId="77777777" w:rsidR="00594C91" w:rsidRPr="008E667C" w:rsidRDefault="00594C91" w:rsidP="00271845">
      <w:pPr>
        <w:spacing w:line="280" w:lineRule="atLeast"/>
        <w:ind w:left="993" w:hanging="993"/>
      </w:pPr>
      <w:r>
        <w:t>2011-12</w:t>
      </w:r>
      <w:r>
        <w:tab/>
        <w:t>TÁMOP, ku</w:t>
      </w:r>
      <w:r w:rsidRPr="008E667C">
        <w:t>tatóegyetemi projekt, SZTE</w:t>
      </w:r>
      <w:r>
        <w:t>, Doktori Iskola</w:t>
      </w:r>
    </w:p>
    <w:p w14:paraId="15E5D108" w14:textId="77777777" w:rsidR="00594C91" w:rsidRPr="008E667C" w:rsidRDefault="00594C91" w:rsidP="00271845">
      <w:pPr>
        <w:spacing w:line="280" w:lineRule="atLeast"/>
        <w:ind w:left="993" w:hanging="993"/>
      </w:pPr>
      <w:r w:rsidRPr="008E667C">
        <w:t>2010-12</w:t>
      </w:r>
      <w:r w:rsidRPr="008E667C">
        <w:tab/>
        <w:t>TÁMOP, kutatóegyetemi projekt, SZTE</w:t>
      </w:r>
      <w:r>
        <w:t>, szellemi tulajdon</w:t>
      </w:r>
    </w:p>
    <w:p w14:paraId="2C90D807" w14:textId="77777777" w:rsidR="00594C91" w:rsidRPr="008E667C" w:rsidRDefault="00594C91" w:rsidP="00271845">
      <w:pPr>
        <w:spacing w:line="280" w:lineRule="atLeast"/>
        <w:ind w:left="993" w:hanging="993"/>
      </w:pPr>
      <w:r w:rsidRPr="008E667C">
        <w:t>2010-14</w:t>
      </w:r>
      <w:r w:rsidRPr="008E667C">
        <w:tab/>
        <w:t>„Jogélet az ókori Puteoliban“ — OTKA K kutatási projekt</w:t>
      </w:r>
    </w:p>
    <w:p w14:paraId="4BBC6041" w14:textId="77777777" w:rsidR="00594C91" w:rsidRPr="008E667C" w:rsidRDefault="00594C91" w:rsidP="00271845">
      <w:pPr>
        <w:spacing w:line="280" w:lineRule="atLeast"/>
        <w:ind w:left="993" w:hanging="993"/>
      </w:pPr>
      <w:r w:rsidRPr="008E667C">
        <w:t>2008-</w:t>
      </w:r>
      <w:r w:rsidRPr="008E667C">
        <w:tab/>
        <w:t>„Legal Documents in Ancient Societies” – nemzetközi kutatási projekt, további információ http://www.ldas-conf.com</w:t>
      </w:r>
    </w:p>
    <w:p w14:paraId="14C5840B" w14:textId="77777777" w:rsidR="00594C91" w:rsidRDefault="00594C91" w:rsidP="00271845">
      <w:pPr>
        <w:spacing w:line="280" w:lineRule="atLeast"/>
      </w:pPr>
      <w:r>
        <w:t xml:space="preserve">2004-08    </w:t>
      </w:r>
      <w:r w:rsidRPr="008E667C">
        <w:t xml:space="preserve">„Humanizmus és jogtudomány“ – OTKA K kutatási projekt és DFG (Német Kutatási </w:t>
      </w:r>
    </w:p>
    <w:p w14:paraId="78675915" w14:textId="77777777" w:rsidR="00594C91" w:rsidRPr="008E667C" w:rsidRDefault="00594C91" w:rsidP="00271845">
      <w:pPr>
        <w:spacing w:line="280" w:lineRule="atLeast"/>
      </w:pPr>
      <w:r>
        <w:tab/>
        <w:t xml:space="preserve">      Alap</w:t>
      </w:r>
      <w:r w:rsidRPr="008E667C">
        <w:t>), Prof. W. Kaiser, Universität Freiburg i.Br. , Németország</w:t>
      </w:r>
      <w:r w:rsidRPr="008E667C">
        <w:tab/>
      </w:r>
    </w:p>
    <w:p w14:paraId="2FD17896" w14:textId="77777777" w:rsidR="00594C91" w:rsidRPr="008E667C" w:rsidRDefault="00594C91" w:rsidP="00271845">
      <w:pPr>
        <w:tabs>
          <w:tab w:val="left" w:pos="1985"/>
        </w:tabs>
        <w:spacing w:line="280" w:lineRule="atLeast"/>
        <w:ind w:left="993" w:hanging="993"/>
      </w:pPr>
      <w:r w:rsidRPr="008E667C">
        <w:t>2004</w:t>
      </w:r>
      <w:r w:rsidRPr="008E667C">
        <w:tab/>
        <w:t xml:space="preserve">„Römisches Kaufrecht“ – nemzetközi projekt és konferencia, Alexander von Humboldt Stiftung, Fritz Thyssen-Stiftung </w:t>
      </w:r>
    </w:p>
    <w:p w14:paraId="120BD302" w14:textId="77777777" w:rsidR="00594C91" w:rsidRPr="008E667C" w:rsidRDefault="00594C91" w:rsidP="00271845">
      <w:pPr>
        <w:tabs>
          <w:tab w:val="left" w:pos="1985"/>
        </w:tabs>
        <w:spacing w:line="280" w:lineRule="atLeast"/>
        <w:ind w:left="993" w:hanging="993"/>
      </w:pPr>
      <w:r w:rsidRPr="008E667C">
        <w:tab/>
        <w:t>Kiadvány: „Kaufen nach Römischem Recht. Antikes Erbe in den europäischen Kaufrechtsordnungen“, szerk. E. Jakab / W. Ernst, Springer, Berlin-Heidelberg-New York 2008, 266 o.</w:t>
      </w:r>
    </w:p>
    <w:p w14:paraId="6AAAB643" w14:textId="77777777" w:rsidR="00594C91" w:rsidRPr="008E667C" w:rsidRDefault="00594C91" w:rsidP="00271845">
      <w:pPr>
        <w:spacing w:line="280" w:lineRule="atLeast"/>
        <w:ind w:left="993" w:hanging="993"/>
      </w:pPr>
      <w:r w:rsidRPr="008E667C">
        <w:t>2003</w:t>
      </w:r>
      <w:r w:rsidRPr="008E667C">
        <w:tab/>
        <w:t>„Vertragspraxis und Römisches Recht“ – nemzetközi projekt és konferencia, Alexander von Humboldt Stiftung, Fritz Thyssen-Stiftung</w:t>
      </w:r>
    </w:p>
    <w:p w14:paraId="321F0D92" w14:textId="71AF2188" w:rsidR="00594C91" w:rsidRDefault="00594C91" w:rsidP="00271845">
      <w:pPr>
        <w:spacing w:line="280" w:lineRule="atLeast"/>
        <w:ind w:left="993" w:hanging="993"/>
      </w:pPr>
      <w:r w:rsidRPr="008E667C">
        <w:tab/>
        <w:t>Kiadvány: „Usus Antiquus Juris Romani. Antikes Recht in lebenspraktischer Anwendung“, szerk. W. Ernst / E. Jakab, Springer, Berlin-Heidelberg-New York 2005, 245 S.</w:t>
      </w:r>
    </w:p>
    <w:p w14:paraId="66A64162" w14:textId="0F48E9BD" w:rsidR="00B31F64" w:rsidRDefault="00B31F64">
      <w:pPr>
        <w:suppressAutoHyphens w:val="0"/>
        <w:jc w:val="left"/>
      </w:pPr>
      <w:r>
        <w:br w:type="page"/>
      </w:r>
    </w:p>
    <w:p w14:paraId="7B3BB2A0" w14:textId="77777777" w:rsidR="00212B50" w:rsidRDefault="00212B50" w:rsidP="00271845">
      <w:pPr>
        <w:spacing w:line="280" w:lineRule="atLeast"/>
        <w:ind w:left="993" w:hanging="993"/>
      </w:pPr>
    </w:p>
    <w:p w14:paraId="03EF2F76" w14:textId="7FF2012F" w:rsidR="00212B50" w:rsidRDefault="00B31F64" w:rsidP="00212B50">
      <w:pPr>
        <w:spacing w:after="40"/>
        <w:rPr>
          <w:b/>
        </w:rPr>
      </w:pPr>
      <w:r>
        <w:rPr>
          <w:b/>
        </w:rPr>
        <w:t>Publikáció</w:t>
      </w:r>
      <w:r w:rsidR="00212B50" w:rsidRPr="002C4C97">
        <w:rPr>
          <w:b/>
        </w:rPr>
        <w:t>k száma:</w:t>
      </w:r>
      <w:r w:rsidR="00C911BA">
        <w:rPr>
          <w:b/>
        </w:rPr>
        <w:t xml:space="preserve"> 164</w:t>
      </w:r>
    </w:p>
    <w:p w14:paraId="35C0FBDC" w14:textId="1F01AB18" w:rsidR="00635FB8" w:rsidRDefault="00B717BB" w:rsidP="00635FB8">
      <w:pPr>
        <w:spacing w:after="40"/>
        <w:rPr>
          <w:bCs/>
        </w:rPr>
      </w:pPr>
      <w:r>
        <w:rPr>
          <w:bCs/>
        </w:rPr>
        <w:t>2</w:t>
      </w:r>
      <w:r w:rsidR="00635FB8" w:rsidRPr="002C4C97">
        <w:rPr>
          <w:bCs/>
        </w:rPr>
        <w:t xml:space="preserve"> Db idegen nyelven megjelent könyv</w:t>
      </w:r>
    </w:p>
    <w:p w14:paraId="2B3954A7" w14:textId="5EA11301" w:rsidR="00E15C4C" w:rsidRDefault="008102C6" w:rsidP="00635FB8">
      <w:pPr>
        <w:spacing w:after="40"/>
        <w:rPr>
          <w:bCs/>
        </w:rPr>
      </w:pPr>
      <w:r>
        <w:rPr>
          <w:bCs/>
        </w:rPr>
        <w:t>4</w:t>
      </w:r>
      <w:r w:rsidR="00E15C4C">
        <w:rPr>
          <w:bCs/>
        </w:rPr>
        <w:t xml:space="preserve"> </w:t>
      </w:r>
      <w:r w:rsidR="00E15C4C" w:rsidRPr="002C4C97">
        <w:rPr>
          <w:bCs/>
        </w:rPr>
        <w:t>Db idegen nyelven megjelent</w:t>
      </w:r>
      <w:r w:rsidR="00E15C4C">
        <w:rPr>
          <w:bCs/>
        </w:rPr>
        <w:t>, szerkeszett</w:t>
      </w:r>
      <w:r w:rsidR="00E15C4C" w:rsidRPr="002C4C97">
        <w:rPr>
          <w:bCs/>
        </w:rPr>
        <w:t xml:space="preserve"> könyv</w:t>
      </w:r>
    </w:p>
    <w:p w14:paraId="5D7F1A1F" w14:textId="2519A109" w:rsidR="00B717BB" w:rsidRDefault="00B717BB" w:rsidP="00635FB8">
      <w:pPr>
        <w:spacing w:after="40"/>
        <w:rPr>
          <w:bCs/>
        </w:rPr>
      </w:pPr>
      <w:r>
        <w:rPr>
          <w:bCs/>
        </w:rPr>
        <w:t>4 Db idegen nyelven szerkesztett szakfolyóirat</w:t>
      </w:r>
    </w:p>
    <w:p w14:paraId="13748D5B" w14:textId="5DD49763" w:rsidR="00C911BA" w:rsidRPr="00A90F10" w:rsidRDefault="00C911BA" w:rsidP="00635FB8">
      <w:pPr>
        <w:spacing w:after="40"/>
        <w:rPr>
          <w:b/>
        </w:rPr>
      </w:pPr>
      <w:r>
        <w:rPr>
          <w:bCs/>
        </w:rPr>
        <w:t>56 Db nemzetközi szakfolyóiratban</w:t>
      </w:r>
      <w:r w:rsidR="00B717BB">
        <w:rPr>
          <w:bCs/>
        </w:rPr>
        <w:t>, idegen nyelven</w:t>
      </w:r>
      <w:r>
        <w:rPr>
          <w:bCs/>
        </w:rPr>
        <w:t xml:space="preserve"> megjelent cikk</w:t>
      </w:r>
    </w:p>
    <w:p w14:paraId="478AFFC9" w14:textId="3FCBB6F3" w:rsidR="00635FB8" w:rsidRPr="002C4C97" w:rsidRDefault="005F43D8" w:rsidP="00635FB8">
      <w:pPr>
        <w:spacing w:after="40"/>
        <w:rPr>
          <w:bCs/>
        </w:rPr>
      </w:pPr>
      <w:r>
        <w:rPr>
          <w:bCs/>
        </w:rPr>
        <w:t xml:space="preserve">46 </w:t>
      </w:r>
      <w:r w:rsidR="00635FB8" w:rsidRPr="002C4C97">
        <w:rPr>
          <w:bCs/>
        </w:rPr>
        <w:t>Db idegen nyelven megjelent könyvrészlet</w:t>
      </w:r>
    </w:p>
    <w:p w14:paraId="3A83AC32" w14:textId="0EC6EF9D" w:rsidR="00635FB8" w:rsidRDefault="009935B4" w:rsidP="00635FB8">
      <w:pPr>
        <w:spacing w:after="40"/>
        <w:rPr>
          <w:bCs/>
        </w:rPr>
      </w:pPr>
      <w:r>
        <w:rPr>
          <w:bCs/>
        </w:rPr>
        <w:t>4</w:t>
      </w:r>
      <w:r w:rsidR="00635FB8" w:rsidRPr="002C4C97">
        <w:rPr>
          <w:bCs/>
        </w:rPr>
        <w:t xml:space="preserve"> Db magyar nyelven megjelent könyv</w:t>
      </w:r>
    </w:p>
    <w:p w14:paraId="00E3220C" w14:textId="415F8EB0" w:rsidR="008102C6" w:rsidRPr="002C4C97" w:rsidRDefault="008102C6" w:rsidP="00635FB8">
      <w:pPr>
        <w:spacing w:after="40"/>
        <w:rPr>
          <w:bCs/>
        </w:rPr>
      </w:pPr>
      <w:r>
        <w:rPr>
          <w:bCs/>
        </w:rPr>
        <w:t>3 Db magyar nyelven szerkesztett könyv</w:t>
      </w:r>
    </w:p>
    <w:p w14:paraId="6871BC66" w14:textId="2E124017" w:rsidR="00635FB8" w:rsidRPr="002C4C97" w:rsidRDefault="00E15C4C" w:rsidP="00635FB8">
      <w:pPr>
        <w:spacing w:after="40"/>
        <w:rPr>
          <w:bCs/>
        </w:rPr>
      </w:pPr>
      <w:r>
        <w:rPr>
          <w:bCs/>
        </w:rPr>
        <w:t>35</w:t>
      </w:r>
      <w:r w:rsidR="00635FB8" w:rsidRPr="002C4C97">
        <w:rPr>
          <w:bCs/>
        </w:rPr>
        <w:t xml:space="preserve"> Db magyar nyelven megjelent könyvrészlet</w:t>
      </w:r>
    </w:p>
    <w:p w14:paraId="6E5584C5" w14:textId="03CA6884" w:rsidR="00635FB8" w:rsidRPr="002C4C97" w:rsidRDefault="00635FB8" w:rsidP="00635FB8">
      <w:pPr>
        <w:spacing w:after="40"/>
        <w:rPr>
          <w:bCs/>
        </w:rPr>
      </w:pPr>
      <w:r w:rsidRPr="002C4C97">
        <w:rPr>
          <w:bCs/>
        </w:rPr>
        <w:t>6 Db idegen nyelvű</w:t>
      </w:r>
      <w:r w:rsidR="00B717BB">
        <w:rPr>
          <w:bCs/>
        </w:rPr>
        <w:t>, hazai folyóiratban megjelent</w:t>
      </w:r>
      <w:r w:rsidRPr="002C4C97">
        <w:rPr>
          <w:bCs/>
        </w:rPr>
        <w:t xml:space="preserve"> folyóiratcikk</w:t>
      </w:r>
    </w:p>
    <w:p w14:paraId="61D37319" w14:textId="77777777" w:rsidR="00635FB8" w:rsidRPr="002C4C97" w:rsidRDefault="00635FB8" w:rsidP="00635FB8">
      <w:pPr>
        <w:spacing w:after="40"/>
        <w:rPr>
          <w:bCs/>
        </w:rPr>
      </w:pPr>
      <w:r>
        <w:rPr>
          <w:bCs/>
        </w:rPr>
        <w:t>12</w:t>
      </w:r>
      <w:r w:rsidRPr="002C4C97">
        <w:rPr>
          <w:bCs/>
        </w:rPr>
        <w:t xml:space="preserve"> Db magyar nyelvű folyóiratcikk</w:t>
      </w:r>
    </w:p>
    <w:p w14:paraId="31190729" w14:textId="28347727" w:rsidR="00635FB8" w:rsidRDefault="00635FB8" w:rsidP="00635FB8">
      <w:pPr>
        <w:spacing w:after="40"/>
        <w:rPr>
          <w:bCs/>
        </w:rPr>
      </w:pPr>
    </w:p>
    <w:p w14:paraId="7FCBE30A" w14:textId="75DA14DF" w:rsidR="00635FB8" w:rsidRDefault="00635FB8" w:rsidP="00635FB8">
      <w:pPr>
        <w:spacing w:after="40"/>
        <w:rPr>
          <w:bCs/>
        </w:rPr>
      </w:pPr>
      <w:r>
        <w:rPr>
          <w:bCs/>
        </w:rPr>
        <w:t xml:space="preserve">Publikációk: </w:t>
      </w:r>
      <w:r w:rsidRPr="00635FB8">
        <w:rPr>
          <w:bCs/>
        </w:rPr>
        <w:t>https://vm.mtmt.hu/www/index.php</w:t>
      </w:r>
    </w:p>
    <w:p w14:paraId="4A5FAE04" w14:textId="77777777" w:rsidR="00635FB8" w:rsidRPr="00635FB8" w:rsidRDefault="00635FB8" w:rsidP="00635FB8">
      <w:pPr>
        <w:spacing w:after="40"/>
        <w:rPr>
          <w:bCs/>
        </w:rPr>
      </w:pPr>
    </w:p>
    <w:p w14:paraId="73F7202B" w14:textId="70ADE5A7" w:rsidR="00212B50" w:rsidRDefault="00212B50" w:rsidP="00635FB8">
      <w:pPr>
        <w:spacing w:line="280" w:lineRule="atLeast"/>
      </w:pPr>
    </w:p>
    <w:p w14:paraId="33FDF993" w14:textId="6F111666" w:rsidR="00212B50" w:rsidRDefault="005E32BD" w:rsidP="005E32BD">
      <w:pPr>
        <w:spacing w:line="280" w:lineRule="atLeast"/>
        <w:ind w:left="993" w:hanging="993"/>
        <w:jc w:val="center"/>
        <w:rPr>
          <w:b/>
        </w:rPr>
      </w:pPr>
      <w:r w:rsidRPr="002C4C97">
        <w:rPr>
          <w:b/>
        </w:rPr>
        <w:t>PUBLIKÁCIÓS JEGYZÉK</w:t>
      </w:r>
    </w:p>
    <w:p w14:paraId="7D953186" w14:textId="5F99E63A" w:rsidR="00B31F64" w:rsidRDefault="00B31F64" w:rsidP="005E32BD">
      <w:pPr>
        <w:spacing w:line="280" w:lineRule="atLeast"/>
        <w:ind w:left="993" w:hanging="993"/>
        <w:jc w:val="center"/>
        <w:rPr>
          <w:b/>
        </w:rPr>
      </w:pPr>
    </w:p>
    <w:p w14:paraId="669B72EE" w14:textId="05D5D97B" w:rsidR="00C47D34" w:rsidRPr="00C47D34" w:rsidRDefault="00C47D34" w:rsidP="00C47D34">
      <w:pPr>
        <w:rPr>
          <w:rFonts w:ascii="Garamond" w:hAnsi="Garamond"/>
          <w:b/>
          <w:bCs/>
          <w:smallCaps/>
        </w:rPr>
      </w:pPr>
      <w:proofErr w:type="gramStart"/>
      <w:r w:rsidRPr="00D10BEB">
        <w:rPr>
          <w:rFonts w:ascii="Garamond" w:hAnsi="Garamond"/>
          <w:b/>
          <w:bCs/>
          <w:smallCaps/>
        </w:rPr>
        <w:t>Monográfia</w:t>
      </w:r>
      <w:proofErr w:type="gramEnd"/>
    </w:p>
    <w:p w14:paraId="111C4AEC" w14:textId="7464D0B7" w:rsidR="00C47D34" w:rsidRPr="00D10BEB" w:rsidRDefault="00C47D34" w:rsidP="00C47D34">
      <w:pPr>
        <w:rPr>
          <w:rFonts w:ascii="Garamond" w:hAnsi="Garamond"/>
          <w:lang w:eastAsia="hu-HU"/>
        </w:rPr>
      </w:pPr>
      <w:r w:rsidRPr="00D10BEB">
        <w:rPr>
          <w:rFonts w:ascii="Garamond" w:hAnsi="Garamond"/>
          <w:lang w:eastAsia="hu-HU"/>
        </w:rPr>
        <w:t>Humanizmus és jogtudomány: Brissonius szerz</w:t>
      </w:r>
      <w:r w:rsidRPr="00D10BEB">
        <w:rPr>
          <w:lang w:eastAsia="hu-HU"/>
        </w:rPr>
        <w:t>ő</w:t>
      </w:r>
      <w:r w:rsidRPr="00D10BEB">
        <w:rPr>
          <w:rFonts w:ascii="Garamond" w:hAnsi="Garamond"/>
          <w:lang w:eastAsia="hu-HU"/>
        </w:rPr>
        <w:t xml:space="preserve">dési </w:t>
      </w:r>
      <w:proofErr w:type="gramStart"/>
      <w:r w:rsidRPr="00D10BEB">
        <w:rPr>
          <w:rFonts w:ascii="Garamond" w:hAnsi="Garamond"/>
          <w:lang w:eastAsia="hu-HU"/>
        </w:rPr>
        <w:t>formulái</w:t>
      </w:r>
      <w:proofErr w:type="gramEnd"/>
      <w:r w:rsidRPr="00D10BEB">
        <w:rPr>
          <w:rFonts w:ascii="Garamond" w:hAnsi="Garamond"/>
          <w:lang w:eastAsia="hu-HU"/>
        </w:rPr>
        <w:t xml:space="preserve"> I. Szeged: Pólay Elem</w:t>
      </w:r>
      <w:r>
        <w:rPr>
          <w:rFonts w:ascii="Garamond" w:hAnsi="Garamond"/>
          <w:lang w:eastAsia="hu-HU"/>
        </w:rPr>
        <w:t>ér Alapítvány, 2013. 279 oldal.</w:t>
      </w:r>
    </w:p>
    <w:p w14:paraId="363C999B" w14:textId="77777777" w:rsidR="00C15903" w:rsidRDefault="00C15903" w:rsidP="00C47D34">
      <w:pPr>
        <w:rPr>
          <w:rFonts w:ascii="Garamond" w:hAnsi="Garamond"/>
        </w:rPr>
      </w:pPr>
    </w:p>
    <w:p w14:paraId="283F1564" w14:textId="344B5B79" w:rsidR="00C47D34" w:rsidRPr="00D10BEB" w:rsidRDefault="00C15903" w:rsidP="00C47D34">
      <w:pPr>
        <w:rPr>
          <w:rFonts w:ascii="Garamond" w:hAnsi="Garamond"/>
        </w:rPr>
      </w:pPr>
      <w:r>
        <w:rPr>
          <w:rFonts w:ascii="Garamond" w:hAnsi="Garamond"/>
        </w:rPr>
        <w:t>Szerő</w:t>
      </w:r>
      <w:r w:rsidR="00C47D34" w:rsidRPr="00D10BEB">
        <w:rPr>
          <w:rFonts w:ascii="Garamond" w:hAnsi="Garamond"/>
        </w:rPr>
        <w:t>ök, kiadók, kalózok. Budapest, Akadémiai Kiadó, 2012, 189 oldal.</w:t>
      </w:r>
    </w:p>
    <w:p w14:paraId="6AF155D4" w14:textId="4A11AE3D" w:rsidR="00C47D34" w:rsidRPr="00D10BEB" w:rsidRDefault="00C47D34" w:rsidP="00C47D34">
      <w:pPr>
        <w:rPr>
          <w:rFonts w:ascii="Garamond" w:hAnsi="Garamond"/>
        </w:rPr>
      </w:pPr>
      <w:r w:rsidRPr="00D10BEB">
        <w:rPr>
          <w:rFonts w:ascii="Garamond" w:hAnsi="Garamond"/>
        </w:rPr>
        <w:t>Borvétel és kockázat. Jogtudomány és jogélet a Római Birodalomban, Budapest, Akadémiai Kiadó, 2011, 245 oldal.</w:t>
      </w:r>
    </w:p>
    <w:p w14:paraId="6959A9AC" w14:textId="77777777" w:rsidR="00C15903" w:rsidRDefault="00C15903" w:rsidP="00C47D34">
      <w:pPr>
        <w:rPr>
          <w:rFonts w:ascii="Garamond" w:hAnsi="Garamond"/>
        </w:rPr>
      </w:pPr>
    </w:p>
    <w:p w14:paraId="2B2D229D" w14:textId="39F0E3A3" w:rsidR="00C47D34" w:rsidRPr="00D10BEB" w:rsidRDefault="00C47D34" w:rsidP="00C47D34">
      <w:pPr>
        <w:rPr>
          <w:rFonts w:ascii="Garamond" w:hAnsi="Garamond"/>
        </w:rPr>
      </w:pPr>
      <w:r w:rsidRPr="00D10BEB">
        <w:rPr>
          <w:rFonts w:ascii="Garamond" w:hAnsi="Garamond"/>
        </w:rPr>
        <w:t>Risikomanagement beim Weinkauf. Periculum und Praxis im Imperium Romanum (= Münchener Beiträge zur Papyrusforschung und antiken Rechtsgeschichte, 99. Heft), C.H. Beck Verlag, München 2009, X, 284 oldal.</w:t>
      </w:r>
    </w:p>
    <w:p w14:paraId="494A1412" w14:textId="77777777" w:rsidR="00C15903" w:rsidRDefault="00C15903" w:rsidP="00C47D34">
      <w:pPr>
        <w:rPr>
          <w:rFonts w:ascii="Garamond" w:hAnsi="Garamond"/>
        </w:rPr>
      </w:pPr>
    </w:p>
    <w:p w14:paraId="716EB4BB" w14:textId="30AF1F21" w:rsidR="00C47D34" w:rsidRPr="00C47D34" w:rsidRDefault="00C47D34" w:rsidP="00C47D34">
      <w:pPr>
        <w:rPr>
          <w:rFonts w:ascii="Garamond" w:hAnsi="Garamond"/>
        </w:rPr>
      </w:pPr>
      <w:r w:rsidRPr="00D10BEB">
        <w:rPr>
          <w:rFonts w:ascii="Garamond" w:hAnsi="Garamond"/>
        </w:rPr>
        <w:t>Praedicere und cavere beim Marktkauf. Sachmängel im griechischen und römischen Recht (= Münchener Beiträge zur Papyrusforschung und antiken Rechtsgeschichte, 87. Heft), C.H. Beck Verlag, München 1997, X, 332 oldal.</w:t>
      </w:r>
    </w:p>
    <w:p w14:paraId="447AA8EB" w14:textId="77777777" w:rsidR="00C15903" w:rsidRDefault="00C15903" w:rsidP="00C47D34">
      <w:pPr>
        <w:rPr>
          <w:rFonts w:ascii="Garamond" w:hAnsi="Garamond"/>
        </w:rPr>
      </w:pPr>
    </w:p>
    <w:p w14:paraId="3F184F9D" w14:textId="413C61A4" w:rsidR="00C47D34" w:rsidRPr="00D10BEB" w:rsidRDefault="00C47D34" w:rsidP="00C47D34">
      <w:pPr>
        <w:rPr>
          <w:rFonts w:ascii="Garamond" w:hAnsi="Garamond"/>
        </w:rPr>
      </w:pPr>
      <w:r w:rsidRPr="00D10BEB">
        <w:rPr>
          <w:rFonts w:ascii="Garamond" w:hAnsi="Garamond"/>
        </w:rPr>
        <w:t>Stipulationes aediliciae, Szeged 1993, 218 oldal.</w:t>
      </w:r>
    </w:p>
    <w:p w14:paraId="481D2BEE" w14:textId="160B06FA" w:rsidR="00C47D34" w:rsidRPr="00D10BEB" w:rsidRDefault="00C47D34" w:rsidP="00C47D34">
      <w:pPr>
        <w:rPr>
          <w:rFonts w:ascii="Garamond" w:hAnsi="Garamond"/>
          <w:b/>
        </w:rPr>
      </w:pPr>
    </w:p>
    <w:p w14:paraId="6CB989D9" w14:textId="59E855B0" w:rsidR="00C47D34" w:rsidRPr="00C47D34" w:rsidRDefault="00C47D34" w:rsidP="00C47D34">
      <w:pPr>
        <w:rPr>
          <w:rFonts w:ascii="Garamond" w:hAnsi="Garamond"/>
          <w:b/>
          <w:bCs/>
          <w:smallCaps/>
        </w:rPr>
      </w:pPr>
      <w:r w:rsidRPr="00D10BEB">
        <w:rPr>
          <w:rFonts w:ascii="Garamond" w:hAnsi="Garamond"/>
          <w:b/>
          <w:bCs/>
          <w:smallCaps/>
        </w:rPr>
        <w:t>Szerkesztés</w:t>
      </w:r>
    </w:p>
    <w:p w14:paraId="495561F8" w14:textId="53E0F7E7" w:rsidR="00C47D34" w:rsidRPr="00C47D34" w:rsidRDefault="00C47D34" w:rsidP="00C47D34">
      <w:pPr>
        <w:rPr>
          <w:rFonts w:ascii="Garamond" w:hAnsi="Garamond"/>
          <w:lang w:eastAsia="hu-HU"/>
        </w:rPr>
      </w:pPr>
      <w:r w:rsidRPr="00D10BEB">
        <w:rPr>
          <w:rFonts w:ascii="Garamond" w:hAnsi="Garamond"/>
          <w:lang w:eastAsia="hu-HU"/>
        </w:rPr>
        <w:t>Acta Juridica Hungarica. Hungarian Journal of Legal Studies (szerk.), volume 59, number 1,</w:t>
      </w:r>
      <w:r>
        <w:rPr>
          <w:rFonts w:ascii="Garamond" w:hAnsi="Garamond"/>
          <w:lang w:eastAsia="hu-HU"/>
        </w:rPr>
        <w:t xml:space="preserve"> 2018, p. 1-137. ISSN 1216-2574</w:t>
      </w:r>
    </w:p>
    <w:p w14:paraId="1F7AB347" w14:textId="77777777" w:rsidR="00C15903" w:rsidRDefault="00C15903" w:rsidP="00C47D34">
      <w:pPr>
        <w:rPr>
          <w:rFonts w:ascii="Garamond" w:hAnsi="Garamond"/>
          <w:lang w:eastAsia="hu-HU"/>
        </w:rPr>
      </w:pPr>
    </w:p>
    <w:p w14:paraId="61FE5ED1" w14:textId="509FD9FE" w:rsidR="00C47D34" w:rsidRPr="00C47D34" w:rsidRDefault="00C47D34" w:rsidP="00C47D34">
      <w:pPr>
        <w:rPr>
          <w:rFonts w:ascii="Garamond" w:hAnsi="Garamond"/>
          <w:lang w:eastAsia="hu-HU"/>
        </w:rPr>
      </w:pPr>
      <w:r w:rsidRPr="00D10BEB">
        <w:rPr>
          <w:rFonts w:ascii="Garamond" w:hAnsi="Garamond"/>
          <w:lang w:eastAsia="hu-HU"/>
        </w:rPr>
        <w:t>Acta Juridica Hungarica. Hungarian Journal of Legal Studies (szerk.), volume 58, number 1, 2, 3, 4, 2</w:t>
      </w:r>
      <w:r>
        <w:rPr>
          <w:rFonts w:ascii="Garamond" w:hAnsi="Garamond"/>
          <w:lang w:eastAsia="hu-HU"/>
        </w:rPr>
        <w:t>017, p. 1-536.  ISSN 1216-2574.</w:t>
      </w:r>
    </w:p>
    <w:p w14:paraId="3910B295" w14:textId="77777777" w:rsidR="00C15903" w:rsidRDefault="00C15903" w:rsidP="00C47D34">
      <w:pPr>
        <w:rPr>
          <w:rFonts w:ascii="Garamond" w:hAnsi="Garamond"/>
          <w:lang w:eastAsia="hu-HU"/>
        </w:rPr>
      </w:pPr>
    </w:p>
    <w:p w14:paraId="69AC7BBB" w14:textId="531072CB" w:rsidR="00C47D34" w:rsidRPr="00C47D34" w:rsidRDefault="00C47D34" w:rsidP="00C47D34">
      <w:pPr>
        <w:rPr>
          <w:rFonts w:ascii="Garamond" w:hAnsi="Garamond"/>
          <w:lang w:eastAsia="hu-HU"/>
        </w:rPr>
      </w:pPr>
      <w:r w:rsidRPr="00D10BEB">
        <w:rPr>
          <w:rFonts w:ascii="Garamond" w:hAnsi="Garamond"/>
          <w:lang w:eastAsia="hu-HU"/>
        </w:rPr>
        <w:t>Acta Juridica Hungarica. Hungarian Journal of Legal Studies (szerk.), volume 57, number 1, 2, 3, 4, 2</w:t>
      </w:r>
      <w:r>
        <w:rPr>
          <w:rFonts w:ascii="Garamond" w:hAnsi="Garamond"/>
          <w:lang w:eastAsia="hu-HU"/>
        </w:rPr>
        <w:t>016. p. 1-536.  ISSN 1216-2574.</w:t>
      </w:r>
    </w:p>
    <w:p w14:paraId="3859409C" w14:textId="77777777" w:rsidR="00C15903" w:rsidRDefault="00C15903" w:rsidP="00C47D34">
      <w:pPr>
        <w:rPr>
          <w:rFonts w:ascii="Garamond" w:hAnsi="Garamond"/>
          <w:lang w:eastAsia="hu-HU"/>
        </w:rPr>
      </w:pPr>
    </w:p>
    <w:p w14:paraId="21FC69B4" w14:textId="03F71124" w:rsidR="00C47D34" w:rsidRPr="00C47D34" w:rsidRDefault="00C47D34" w:rsidP="00C47D34">
      <w:pPr>
        <w:rPr>
          <w:rFonts w:ascii="Garamond" w:hAnsi="Garamond"/>
          <w:lang w:eastAsia="hu-HU"/>
        </w:rPr>
      </w:pPr>
      <w:r w:rsidRPr="00D10BEB">
        <w:rPr>
          <w:rFonts w:ascii="Garamond" w:hAnsi="Garamond"/>
          <w:lang w:eastAsia="hu-HU"/>
        </w:rPr>
        <w:t>Acta Juridica Hungarica. Hungarian Journal of Legal Studies (szerk.), volume 56, number 1, 2, 3, 4, 2</w:t>
      </w:r>
      <w:r>
        <w:rPr>
          <w:rFonts w:ascii="Garamond" w:hAnsi="Garamond"/>
          <w:lang w:eastAsia="hu-HU"/>
        </w:rPr>
        <w:t>015. p. 1-371.  ISSN 1216-2574.</w:t>
      </w:r>
    </w:p>
    <w:p w14:paraId="3FBAFFE0" w14:textId="77777777" w:rsidR="00C15903" w:rsidRDefault="00C15903" w:rsidP="00C47D34">
      <w:pPr>
        <w:rPr>
          <w:rFonts w:ascii="Garamond" w:hAnsi="Garamond"/>
          <w:lang w:eastAsia="hu-HU"/>
        </w:rPr>
      </w:pPr>
    </w:p>
    <w:p w14:paraId="3CE1372A" w14:textId="1EA875C6" w:rsidR="00C47D34" w:rsidRPr="00D10BEB" w:rsidRDefault="00C47D34" w:rsidP="00C47D34">
      <w:pPr>
        <w:rPr>
          <w:rFonts w:ascii="Garamond" w:hAnsi="Garamond"/>
          <w:lang w:eastAsia="hu-HU"/>
        </w:rPr>
      </w:pPr>
      <w:r w:rsidRPr="00D10BEB">
        <w:rPr>
          <w:rFonts w:ascii="Garamond" w:hAnsi="Garamond"/>
          <w:lang w:eastAsia="hu-HU"/>
        </w:rPr>
        <w:t xml:space="preserve">Sale and Community. Documents from the Ancient World: Individual’s Autonomy and State Interference in the Ancient World, Proceedings of a Colloquium supported by the University of Szeged, Edizione Università Trieste, Trieste 2016, 378 oldal (ISBN </w:t>
      </w:r>
      <w:r w:rsidRPr="00D10BEB">
        <w:rPr>
          <w:rFonts w:ascii="Garamond" w:hAnsi="Garamond"/>
          <w:lang w:val="en-US"/>
        </w:rPr>
        <w:t>978-88-8303-685-9</w:t>
      </w:r>
      <w:r>
        <w:rPr>
          <w:rFonts w:ascii="Garamond" w:hAnsi="Garamond"/>
          <w:lang w:eastAsia="hu-HU"/>
        </w:rPr>
        <w:t>)</w:t>
      </w:r>
    </w:p>
    <w:p w14:paraId="29618E9A" w14:textId="77777777" w:rsidR="00C15903" w:rsidRDefault="00C15903" w:rsidP="00C47D34">
      <w:pPr>
        <w:rPr>
          <w:rFonts w:ascii="Garamond" w:hAnsi="Garamond"/>
          <w:lang w:eastAsia="hu-HU"/>
        </w:rPr>
      </w:pPr>
    </w:p>
    <w:p w14:paraId="635137FF" w14:textId="38B8ECCF" w:rsidR="00C47D34" w:rsidRPr="00C47D34" w:rsidRDefault="00C47D34" w:rsidP="00C47D34">
      <w:pPr>
        <w:rPr>
          <w:rFonts w:ascii="Garamond" w:hAnsi="Garamond"/>
          <w:lang w:eastAsia="hu-HU"/>
        </w:rPr>
      </w:pPr>
      <w:r w:rsidRPr="00D10BEB">
        <w:rPr>
          <w:rFonts w:ascii="Garamond" w:hAnsi="Garamond"/>
          <w:lang w:eastAsia="hu-HU"/>
        </w:rPr>
        <w:lastRenderedPageBreak/>
        <w:t>Jakab Éva, Pozsonyi Norbert (szerk.): Ünnepi kötet Dr. Molnár Imre egyetemi tanár 80. születésnapjára. Szeged: Szegedi Tudományegyetem Állam- és Jogtudományi Kar, 2014. 516 p. (Acta Universitatis Szegedien</w:t>
      </w:r>
      <w:r>
        <w:rPr>
          <w:rFonts w:ascii="Garamond" w:hAnsi="Garamond"/>
          <w:lang w:eastAsia="hu-HU"/>
        </w:rPr>
        <w:t>sis. Acta Juridica et Politica)</w:t>
      </w:r>
    </w:p>
    <w:p w14:paraId="31AF9A23" w14:textId="77777777" w:rsidR="00C15903" w:rsidRDefault="00C15903" w:rsidP="00C47D34">
      <w:pPr>
        <w:rPr>
          <w:rFonts w:ascii="Garamond" w:hAnsi="Garamond"/>
          <w:lang w:eastAsia="hu-HU"/>
        </w:rPr>
      </w:pPr>
    </w:p>
    <w:p w14:paraId="0A70D8BD" w14:textId="416097E2" w:rsidR="00C47D34" w:rsidRPr="00D10BEB" w:rsidRDefault="00C47D34" w:rsidP="00C47D34">
      <w:pPr>
        <w:rPr>
          <w:rFonts w:ascii="Garamond" w:hAnsi="Garamond"/>
          <w:lang w:eastAsia="hu-HU"/>
        </w:rPr>
      </w:pPr>
      <w:r w:rsidRPr="00D10BEB">
        <w:rPr>
          <w:rFonts w:ascii="Garamond" w:hAnsi="Garamond"/>
          <w:lang w:eastAsia="hu-HU"/>
        </w:rPr>
        <w:t>Geistiges Eigentum und Urheberrecht aus der historischen Perspektive, Szeged, Pólay Elemér Alapítvány, Szegedi Tudományegyetem, Állam- és Jogtudományi Kar, 2014, 158 olda</w:t>
      </w:r>
      <w:r>
        <w:rPr>
          <w:rFonts w:ascii="Garamond" w:hAnsi="Garamond"/>
          <w:lang w:eastAsia="hu-HU"/>
        </w:rPr>
        <w:t>l.</w:t>
      </w:r>
    </w:p>
    <w:p w14:paraId="7DC381BC" w14:textId="77777777" w:rsidR="00C15903" w:rsidRDefault="00C15903" w:rsidP="00C47D34">
      <w:pPr>
        <w:rPr>
          <w:rFonts w:ascii="Garamond" w:hAnsi="Garamond"/>
          <w:lang w:eastAsia="hu-HU"/>
        </w:rPr>
      </w:pPr>
    </w:p>
    <w:p w14:paraId="6B0C5D2E" w14:textId="77777777" w:rsidR="00C15903" w:rsidRDefault="00C15903" w:rsidP="00C47D34">
      <w:pPr>
        <w:rPr>
          <w:rFonts w:ascii="Garamond" w:hAnsi="Garamond"/>
          <w:lang w:eastAsia="hu-HU"/>
        </w:rPr>
      </w:pPr>
    </w:p>
    <w:p w14:paraId="74216D07" w14:textId="77777777" w:rsidR="00C15903" w:rsidRDefault="00C15903" w:rsidP="00C47D34">
      <w:pPr>
        <w:rPr>
          <w:rFonts w:ascii="Garamond" w:hAnsi="Garamond"/>
          <w:lang w:eastAsia="hu-HU"/>
        </w:rPr>
      </w:pPr>
    </w:p>
    <w:p w14:paraId="38A16564" w14:textId="545FA3F2" w:rsidR="00C47D34" w:rsidRPr="00D10BEB" w:rsidRDefault="00C47D34" w:rsidP="00C47D34">
      <w:pPr>
        <w:rPr>
          <w:rFonts w:ascii="Garamond" w:hAnsi="Garamond"/>
          <w:lang w:eastAsia="hu-HU"/>
        </w:rPr>
      </w:pPr>
      <w:r w:rsidRPr="00D10BEB">
        <w:rPr>
          <w:rFonts w:ascii="Garamond" w:hAnsi="Garamond"/>
          <w:lang w:eastAsia="hu-HU"/>
        </w:rPr>
        <w:t>Római jog és a magánjog fejl</w:t>
      </w:r>
      <w:r w:rsidRPr="00D10BEB">
        <w:rPr>
          <w:lang w:eastAsia="hu-HU"/>
        </w:rPr>
        <w:t>ő</w:t>
      </w:r>
      <w:r w:rsidRPr="00D10BEB">
        <w:rPr>
          <w:rFonts w:ascii="Garamond" w:hAnsi="Garamond"/>
          <w:lang w:eastAsia="hu-HU"/>
        </w:rPr>
        <w:t>dése Európában: Tanulmányok Molnár Imre 75. születésnapjára. Szeged: Szegedi Tudományegyetem Állam- és</w:t>
      </w:r>
      <w:r>
        <w:rPr>
          <w:rFonts w:ascii="Garamond" w:hAnsi="Garamond"/>
          <w:lang w:eastAsia="hu-HU"/>
        </w:rPr>
        <w:t xml:space="preserve"> Jogtudományi Kar, 2011. 264 o.</w:t>
      </w:r>
    </w:p>
    <w:p w14:paraId="7A1E8FC8" w14:textId="77777777" w:rsidR="00C15903" w:rsidRDefault="00C15903" w:rsidP="00C47D34">
      <w:pPr>
        <w:rPr>
          <w:rFonts w:ascii="Garamond" w:hAnsi="Garamond"/>
        </w:rPr>
      </w:pPr>
    </w:p>
    <w:p w14:paraId="0C12B2C4" w14:textId="664181D4" w:rsidR="00C47D34" w:rsidRPr="00D10BEB" w:rsidRDefault="00C47D34" w:rsidP="00C47D34">
      <w:pPr>
        <w:rPr>
          <w:rFonts w:ascii="Garamond" w:hAnsi="Garamond"/>
        </w:rPr>
      </w:pPr>
      <w:r w:rsidRPr="00D10BEB">
        <w:rPr>
          <w:rFonts w:ascii="Garamond" w:hAnsi="Garamond"/>
        </w:rPr>
        <w:t>Kaufen nach Römischem Recht. Antikes Erbe in den europäischen Kaufrechtsordnungen, E. Jakab, W. Ernst (szerk.), Springer, Berlin-Heidelberg-New York, 2008, 266 o</w:t>
      </w:r>
      <w:r>
        <w:rPr>
          <w:rFonts w:ascii="Garamond" w:hAnsi="Garamond"/>
        </w:rPr>
        <w:t>.</w:t>
      </w:r>
    </w:p>
    <w:p w14:paraId="1D371C33" w14:textId="77777777" w:rsidR="00C15903" w:rsidRDefault="00C15903" w:rsidP="00C47D34">
      <w:pPr>
        <w:rPr>
          <w:rFonts w:ascii="Garamond" w:hAnsi="Garamond"/>
        </w:rPr>
      </w:pPr>
    </w:p>
    <w:p w14:paraId="4FD11E42" w14:textId="5DD05AC5" w:rsidR="00C47D34" w:rsidRPr="00D10BEB" w:rsidRDefault="00C47D34" w:rsidP="00C47D34">
      <w:pPr>
        <w:rPr>
          <w:rFonts w:ascii="Garamond" w:hAnsi="Garamond"/>
        </w:rPr>
      </w:pPr>
      <w:r w:rsidRPr="00D10BEB">
        <w:rPr>
          <w:rFonts w:ascii="Garamond" w:hAnsi="Garamond"/>
        </w:rPr>
        <w:t>Usus Antiquus Juris Romani. Antikes Recht in lebenspraktischer Anwendung, hg. von W. Ernst / E. Jakab, Springer, Berlin-Heidelberg-New York 2005, 245 o</w:t>
      </w:r>
      <w:r>
        <w:rPr>
          <w:rFonts w:ascii="Garamond" w:hAnsi="Garamond"/>
        </w:rPr>
        <w:t>.</w:t>
      </w:r>
    </w:p>
    <w:p w14:paraId="6708F5F3" w14:textId="77777777" w:rsidR="00C15903" w:rsidRDefault="00C15903" w:rsidP="00C47D34">
      <w:pPr>
        <w:rPr>
          <w:rFonts w:ascii="Garamond" w:hAnsi="Garamond"/>
          <w:lang w:eastAsia="hu-HU"/>
        </w:rPr>
      </w:pPr>
    </w:p>
    <w:p w14:paraId="2482B7C0" w14:textId="505BA655" w:rsidR="00C47D34" w:rsidRPr="00D10BEB" w:rsidRDefault="00C47D34" w:rsidP="00C47D34">
      <w:pPr>
        <w:rPr>
          <w:rFonts w:ascii="Garamond" w:hAnsi="Garamond"/>
          <w:lang w:eastAsia="hu-HU"/>
        </w:rPr>
      </w:pPr>
      <w:r w:rsidRPr="00D10BEB">
        <w:rPr>
          <w:rFonts w:ascii="Garamond" w:hAnsi="Garamond"/>
          <w:lang w:eastAsia="hu-HU"/>
        </w:rPr>
        <w:t>Tanulmányok dr. Molnár Imre egyetemi tanár 70. születésnapjára. Szeged: Szegedi Tudományegyetem Állam- és Jogtudományi Kar, 2004. 842 o. (Acta Universitatis Szegediensis, Acta Juridica et Politica, Tom. 65. fasc. 1-44.)</w:t>
      </w:r>
    </w:p>
    <w:p w14:paraId="56717FE3" w14:textId="5A087239" w:rsidR="00C47D34" w:rsidRPr="00D10BEB" w:rsidRDefault="00C47D34" w:rsidP="00C47D34">
      <w:pPr>
        <w:rPr>
          <w:rFonts w:ascii="Garamond" w:hAnsi="Garamond"/>
          <w:b/>
        </w:rPr>
      </w:pPr>
    </w:p>
    <w:p w14:paraId="5CA4EB7A" w14:textId="1D6D35C9" w:rsidR="00C47D34" w:rsidRPr="00C47D34" w:rsidRDefault="00C47D34" w:rsidP="00C47D34">
      <w:pPr>
        <w:rPr>
          <w:rFonts w:ascii="Garamond" w:hAnsi="Garamond"/>
          <w:b/>
          <w:bCs/>
          <w:smallCaps/>
        </w:rPr>
      </w:pPr>
      <w:r w:rsidRPr="00D10BEB">
        <w:rPr>
          <w:rFonts w:ascii="Garamond" w:hAnsi="Garamond"/>
          <w:b/>
          <w:bCs/>
          <w:smallCaps/>
        </w:rPr>
        <w:t>Tankönyv</w:t>
      </w:r>
    </w:p>
    <w:p w14:paraId="6CD380BD" w14:textId="1F710A7E" w:rsidR="00C47D34" w:rsidRPr="00D10BEB" w:rsidRDefault="00C47D34" w:rsidP="00C47D34">
      <w:pPr>
        <w:rPr>
          <w:rFonts w:ascii="Garamond" w:hAnsi="Garamond"/>
        </w:rPr>
      </w:pPr>
      <w:r w:rsidRPr="00D10BEB">
        <w:rPr>
          <w:rFonts w:ascii="Garamond" w:hAnsi="Garamond"/>
        </w:rPr>
        <w:t>Molnár Imre, Jakab Éva, Római jog, Szeged 2008, 479 o</w:t>
      </w:r>
      <w:r>
        <w:rPr>
          <w:rFonts w:ascii="Garamond" w:hAnsi="Garamond"/>
        </w:rPr>
        <w:t>.</w:t>
      </w:r>
    </w:p>
    <w:p w14:paraId="4D2F556A" w14:textId="77777777" w:rsidR="00C15903" w:rsidRDefault="00C15903" w:rsidP="00C47D34">
      <w:pPr>
        <w:rPr>
          <w:rFonts w:ascii="Garamond" w:hAnsi="Garamond"/>
        </w:rPr>
      </w:pPr>
    </w:p>
    <w:p w14:paraId="319BE93D" w14:textId="115A3852" w:rsidR="00C47D34" w:rsidRPr="00D10BEB" w:rsidRDefault="00C47D34" w:rsidP="00C47D34">
      <w:pPr>
        <w:rPr>
          <w:rFonts w:ascii="Garamond" w:hAnsi="Garamond"/>
        </w:rPr>
      </w:pPr>
      <w:r w:rsidRPr="00D10BEB">
        <w:rPr>
          <w:rFonts w:ascii="Garamond" w:hAnsi="Garamond"/>
        </w:rPr>
        <w:t>Forum Romanum. Jogesetek és szerzödési minták római jogból, Szeged 2008,</w:t>
      </w:r>
      <w:r w:rsidRPr="00D10BEB">
        <w:rPr>
          <w:rFonts w:ascii="Garamond" w:hAnsi="Garamond"/>
          <w:vertAlign w:val="superscript"/>
        </w:rPr>
        <w:t xml:space="preserve"> </w:t>
      </w:r>
      <w:r w:rsidRPr="00D10BEB">
        <w:rPr>
          <w:rFonts w:ascii="Garamond" w:hAnsi="Garamond"/>
        </w:rPr>
        <w:t>190 o</w:t>
      </w:r>
      <w:r>
        <w:rPr>
          <w:rFonts w:ascii="Garamond" w:hAnsi="Garamond"/>
        </w:rPr>
        <w:t xml:space="preserve">. </w:t>
      </w:r>
    </w:p>
    <w:p w14:paraId="303A870C" w14:textId="77777777" w:rsidR="00C15903" w:rsidRDefault="00C15903" w:rsidP="00C47D34">
      <w:pPr>
        <w:rPr>
          <w:rFonts w:ascii="Garamond" w:hAnsi="Garamond"/>
        </w:rPr>
      </w:pPr>
    </w:p>
    <w:p w14:paraId="454F9FED" w14:textId="2BECA31E" w:rsidR="00C47D34" w:rsidRPr="00D10BEB" w:rsidRDefault="00C47D34" w:rsidP="00C47D34">
      <w:pPr>
        <w:rPr>
          <w:rFonts w:ascii="Garamond" w:hAnsi="Garamond"/>
        </w:rPr>
      </w:pPr>
      <w:r w:rsidRPr="00D10BEB">
        <w:rPr>
          <w:rFonts w:ascii="Garamond" w:hAnsi="Garamond"/>
        </w:rPr>
        <w:t>Orosz Árpádné, Jakab Éva, Bevezetés a latin nyelvbe joghallgatók számára (Einführung in die Lateinische Sprache für Studenten, Szeged 2011, 154 o.</w:t>
      </w:r>
    </w:p>
    <w:p w14:paraId="006B925C" w14:textId="5AB521A8" w:rsidR="00C47D34" w:rsidRPr="00D10BEB" w:rsidRDefault="00C47D34" w:rsidP="00C47D34">
      <w:pPr>
        <w:rPr>
          <w:rFonts w:ascii="Garamond" w:hAnsi="Garamond"/>
          <w:b/>
        </w:rPr>
      </w:pPr>
    </w:p>
    <w:p w14:paraId="112AE393" w14:textId="2DE38EC5" w:rsidR="00C47D34" w:rsidRPr="00D10BEB" w:rsidRDefault="00C47D34" w:rsidP="00C47D34">
      <w:pPr>
        <w:rPr>
          <w:rFonts w:ascii="Garamond" w:hAnsi="Garamond"/>
          <w:b/>
        </w:rPr>
      </w:pPr>
      <w:r w:rsidRPr="00D10BEB">
        <w:rPr>
          <w:rFonts w:ascii="Garamond" w:hAnsi="Garamond"/>
          <w:b/>
        </w:rPr>
        <w:t>Forditás (magyarról németre)</w:t>
      </w:r>
    </w:p>
    <w:p w14:paraId="7F5823D4" w14:textId="2E69FBB9" w:rsidR="00C47D34" w:rsidRDefault="00C47D34" w:rsidP="00C47D34">
      <w:pPr>
        <w:rPr>
          <w:rFonts w:ascii="Garamond" w:hAnsi="Garamond"/>
        </w:rPr>
      </w:pPr>
      <w:r w:rsidRPr="00D10BEB">
        <w:rPr>
          <w:rFonts w:ascii="Garamond" w:hAnsi="Garamond"/>
        </w:rPr>
        <w:t>Imre Molnár: Die Haftungsordnung des römischen Privatrechts, Szeged 1998, 216 oldal.</w:t>
      </w:r>
    </w:p>
    <w:p w14:paraId="32EAC44C" w14:textId="77777777" w:rsidR="00C25074" w:rsidRPr="00D10BEB" w:rsidRDefault="00C25074" w:rsidP="00C47D34">
      <w:pPr>
        <w:rPr>
          <w:rFonts w:ascii="Garamond" w:hAnsi="Garamond"/>
        </w:rPr>
      </w:pPr>
    </w:p>
    <w:p w14:paraId="736368BC" w14:textId="77777777" w:rsidR="00C47D34" w:rsidRPr="00D10BEB" w:rsidRDefault="00C47D34" w:rsidP="00C47D34">
      <w:pPr>
        <w:rPr>
          <w:rFonts w:ascii="Garamond" w:hAnsi="Garamond"/>
        </w:rPr>
      </w:pPr>
    </w:p>
    <w:p w14:paraId="47B5E3B7" w14:textId="46B07113" w:rsidR="00C47D34" w:rsidRPr="00D10BEB" w:rsidRDefault="00C47D34" w:rsidP="00C47D34">
      <w:pPr>
        <w:rPr>
          <w:rFonts w:ascii="Garamond" w:hAnsi="Garamond"/>
          <w:b/>
          <w:bCs/>
          <w:smallCaps/>
        </w:rPr>
      </w:pPr>
      <w:r w:rsidRPr="00D10BEB">
        <w:rPr>
          <w:rFonts w:ascii="Garamond" w:hAnsi="Garamond"/>
          <w:b/>
          <w:bCs/>
          <w:smallCaps/>
        </w:rPr>
        <w:t>Tanulmányok</w:t>
      </w:r>
      <w:r>
        <w:rPr>
          <w:rFonts w:ascii="Garamond" w:hAnsi="Garamond"/>
          <w:b/>
          <w:bCs/>
          <w:smallCaps/>
        </w:rPr>
        <w:t xml:space="preserve"> – Válogatás az utóbbi 10 év terméséből</w:t>
      </w:r>
    </w:p>
    <w:p w14:paraId="27EDC138" w14:textId="77777777" w:rsidR="00C47D34" w:rsidRPr="00D10BEB" w:rsidRDefault="00C47D34" w:rsidP="00C47D34">
      <w:pPr>
        <w:rPr>
          <w:rFonts w:ascii="Garamond" w:hAnsi="Garamond"/>
        </w:rPr>
      </w:pPr>
    </w:p>
    <w:p w14:paraId="74BF3E91" w14:textId="79EECD86" w:rsidR="00C47D34" w:rsidRPr="00C47D34" w:rsidRDefault="00C47D34" w:rsidP="00C47D34">
      <w:pPr>
        <w:rPr>
          <w:rFonts w:ascii="Garamond" w:hAnsi="Garamond"/>
          <w:b/>
        </w:rPr>
      </w:pPr>
      <w:r>
        <w:rPr>
          <w:rFonts w:ascii="Garamond" w:hAnsi="Garamond"/>
          <w:b/>
        </w:rPr>
        <w:t>Megjelenés alatt:</w:t>
      </w:r>
    </w:p>
    <w:p w14:paraId="3C839BD5" w14:textId="5D367B15" w:rsidR="00C47D34" w:rsidRPr="00D10BEB" w:rsidRDefault="00C47D34" w:rsidP="00C47D34">
      <w:pPr>
        <w:rPr>
          <w:rFonts w:ascii="Garamond" w:hAnsi="Garamond"/>
          <w:lang w:eastAsia="hu-HU"/>
        </w:rPr>
      </w:pPr>
      <w:r w:rsidRPr="00D10BEB">
        <w:rPr>
          <w:rFonts w:ascii="Garamond" w:hAnsi="Garamond"/>
          <w:lang w:eastAsia="hu-HU"/>
        </w:rPr>
        <w:t>Testamente, Soldaten und der Idios Logos, in: K. Harter-Uibopuu – Th. Kruse (szerk), Dienst nach Vorschrift? Vergleichende Studien zum Gnomon des Idios Logos, 3. Internationales Kolloquium zur Antiken Rechtsgeschichte, 19.-20.6.2014, Wien 2018.</w:t>
      </w:r>
    </w:p>
    <w:p w14:paraId="774256A1" w14:textId="77777777" w:rsidR="00C47D34" w:rsidRDefault="00C47D34" w:rsidP="00C47D34">
      <w:pPr>
        <w:rPr>
          <w:rFonts w:ascii="Garamond" w:hAnsi="Garamond"/>
          <w:lang w:eastAsia="hu-HU"/>
        </w:rPr>
      </w:pPr>
    </w:p>
    <w:p w14:paraId="6FAE2D48" w14:textId="1576525C" w:rsidR="00C47D34" w:rsidRPr="00D10BEB" w:rsidRDefault="00C47D34" w:rsidP="00C47D34">
      <w:pPr>
        <w:rPr>
          <w:rFonts w:ascii="Garamond" w:hAnsi="Garamond"/>
          <w:lang w:eastAsia="hu-HU"/>
        </w:rPr>
      </w:pPr>
      <w:r w:rsidRPr="00091A3C">
        <w:rPr>
          <w:rFonts w:ascii="Garamond" w:hAnsi="Garamond"/>
          <w:lang w:eastAsia="hu-HU"/>
        </w:rPr>
        <w:t>Roman law in the provinces: The sale of slaves, in: DIKE 2017 (Studi in onore di Alberto Maffi), Milano.</w:t>
      </w:r>
    </w:p>
    <w:p w14:paraId="54ACB27B" w14:textId="19CFECF7" w:rsidR="00C47D34" w:rsidRPr="00D10BEB" w:rsidRDefault="00C47D34" w:rsidP="00C47D34">
      <w:pPr>
        <w:rPr>
          <w:rFonts w:ascii="Garamond" w:hAnsi="Garamond"/>
          <w:lang w:eastAsia="hu-HU"/>
        </w:rPr>
      </w:pPr>
      <w:proofErr w:type="gramStart"/>
      <w:r w:rsidRPr="00D10BEB">
        <w:rPr>
          <w:rFonts w:ascii="Garamond" w:hAnsi="Garamond"/>
          <w:lang w:eastAsia="hu-HU"/>
        </w:rPr>
        <w:t>Immunitás</w:t>
      </w:r>
      <w:proofErr w:type="gramEnd"/>
      <w:r w:rsidRPr="00D10BEB">
        <w:rPr>
          <w:rFonts w:ascii="Garamond" w:hAnsi="Garamond"/>
          <w:lang w:eastAsia="hu-HU"/>
        </w:rPr>
        <w:t>? Az állam kárfelelösségének történeti gyökereihez, Acta Humana.</w:t>
      </w:r>
    </w:p>
    <w:p w14:paraId="3D41841E" w14:textId="77777777" w:rsidR="00C47D34" w:rsidRDefault="00C47D34" w:rsidP="00C47D34">
      <w:pPr>
        <w:rPr>
          <w:rFonts w:ascii="Garamond" w:hAnsi="Garamond"/>
          <w:lang w:eastAsia="hu-HU"/>
        </w:rPr>
      </w:pPr>
    </w:p>
    <w:p w14:paraId="5512C3B5" w14:textId="26F26CB8" w:rsidR="00C47D34" w:rsidRDefault="00C47D34" w:rsidP="00C47D34">
      <w:pPr>
        <w:rPr>
          <w:rFonts w:ascii="Garamond" w:hAnsi="Garamond"/>
          <w:lang w:eastAsia="hu-HU"/>
        </w:rPr>
      </w:pPr>
      <w:r w:rsidRPr="00D10BEB">
        <w:rPr>
          <w:rFonts w:ascii="Garamond" w:hAnsi="Garamond"/>
          <w:lang w:eastAsia="hu-HU"/>
        </w:rPr>
        <w:t xml:space="preserve">Premodern állam: Polisz és társadalom. Az államelméleti gondolkodás kezdete a görög politikafilozófiában: </w:t>
      </w:r>
    </w:p>
    <w:p w14:paraId="0E2B1C89" w14:textId="77777777" w:rsidR="00C47D34" w:rsidRDefault="00C47D34" w:rsidP="00C47D34">
      <w:pPr>
        <w:rPr>
          <w:rFonts w:ascii="Garamond" w:hAnsi="Garamond"/>
          <w:lang w:eastAsia="hu-HU"/>
        </w:rPr>
      </w:pPr>
    </w:p>
    <w:p w14:paraId="64F8DBC9" w14:textId="4BEAEA4B" w:rsidR="00C47D34" w:rsidRPr="00D10BEB" w:rsidRDefault="00C47D34" w:rsidP="00C47D34">
      <w:pPr>
        <w:rPr>
          <w:rFonts w:ascii="Garamond" w:hAnsi="Garamond"/>
          <w:lang w:eastAsia="hu-HU"/>
        </w:rPr>
      </w:pPr>
      <w:r w:rsidRPr="00D10BEB">
        <w:rPr>
          <w:rFonts w:ascii="Garamond" w:hAnsi="Garamond"/>
          <w:lang w:eastAsia="hu-HU"/>
        </w:rPr>
        <w:t>Szókratést, Platón, Arisztotelész, in: Cs. Kiss Lajos (szerk.), Államelmélet I., Budapest, Dia</w:t>
      </w:r>
      <w:r>
        <w:rPr>
          <w:rFonts w:ascii="Garamond" w:hAnsi="Garamond"/>
          <w:lang w:eastAsia="hu-HU"/>
        </w:rPr>
        <w:t>lóg Campus Kiadó.</w:t>
      </w:r>
    </w:p>
    <w:p w14:paraId="721585BF" w14:textId="77777777" w:rsidR="00C47D34" w:rsidRDefault="00C47D34" w:rsidP="00C47D34">
      <w:pPr>
        <w:rPr>
          <w:rFonts w:ascii="Garamond" w:hAnsi="Garamond"/>
        </w:rPr>
      </w:pPr>
    </w:p>
    <w:p w14:paraId="45E586D8" w14:textId="73146FE4" w:rsidR="00C47D34" w:rsidRPr="00D10BEB" w:rsidRDefault="00C47D34" w:rsidP="00C47D34">
      <w:pPr>
        <w:rPr>
          <w:rFonts w:ascii="Garamond" w:hAnsi="Garamond"/>
          <w:lang w:eastAsia="hu-HU"/>
        </w:rPr>
      </w:pPr>
      <w:r w:rsidRPr="00D10BEB">
        <w:rPr>
          <w:rFonts w:ascii="Garamond" w:hAnsi="Garamond"/>
        </w:rPr>
        <w:t>A modern állam szuverenitáselméleti, szerz</w:t>
      </w:r>
      <w:r w:rsidRPr="00D10BEB">
        <w:t>ő</w:t>
      </w:r>
      <w:r w:rsidRPr="00D10BEB">
        <w:rPr>
          <w:rFonts w:ascii="Garamond" w:hAnsi="Garamond"/>
        </w:rPr>
        <w:t xml:space="preserve">déselméleti, törvényelméleti megalapozása és igazolása. Hugo Grotius, Samuel von Puffendorf, John Locke, </w:t>
      </w:r>
      <w:r w:rsidRPr="00D10BEB">
        <w:rPr>
          <w:rFonts w:ascii="Garamond" w:hAnsi="Garamond"/>
          <w:lang w:eastAsia="hu-HU"/>
        </w:rPr>
        <w:t>in: Cs. Kiss Lajos (szerk.), Államelmélet I., Buda</w:t>
      </w:r>
      <w:r>
        <w:rPr>
          <w:rFonts w:ascii="Garamond" w:hAnsi="Garamond"/>
          <w:lang w:eastAsia="hu-HU"/>
        </w:rPr>
        <w:t>pest, Dialóg Campus Kiadó.</w:t>
      </w:r>
    </w:p>
    <w:p w14:paraId="56D6374D" w14:textId="77777777" w:rsidR="00C47D34" w:rsidRDefault="00C47D34" w:rsidP="00C47D34">
      <w:pPr>
        <w:rPr>
          <w:rFonts w:ascii="Garamond" w:hAnsi="Garamond"/>
          <w:lang w:eastAsia="hu-HU"/>
        </w:rPr>
      </w:pPr>
    </w:p>
    <w:p w14:paraId="7F78DC30" w14:textId="77FD98A7" w:rsidR="00C47D34" w:rsidRPr="00D10BEB" w:rsidRDefault="00C47D34" w:rsidP="00C47D34">
      <w:pPr>
        <w:rPr>
          <w:rFonts w:ascii="Garamond" w:hAnsi="Garamond"/>
          <w:lang w:eastAsia="hu-HU"/>
        </w:rPr>
      </w:pPr>
      <w:r w:rsidRPr="00D10BEB">
        <w:rPr>
          <w:rFonts w:ascii="Garamond" w:hAnsi="Garamond"/>
          <w:lang w:eastAsia="hu-HU"/>
        </w:rPr>
        <w:t xml:space="preserve">Az ókori hagyomány az európai állam- és jogtörténetben, in: Jakab E., Pókecz Kovács </w:t>
      </w:r>
      <w:proofErr w:type="gramStart"/>
      <w:r w:rsidRPr="00D10BEB">
        <w:rPr>
          <w:rFonts w:ascii="Garamond" w:hAnsi="Garamond"/>
          <w:lang w:eastAsia="hu-HU"/>
        </w:rPr>
        <w:t>A</w:t>
      </w:r>
      <w:proofErr w:type="gramEnd"/>
      <w:r w:rsidRPr="00D10BEB">
        <w:rPr>
          <w:rFonts w:ascii="Garamond" w:hAnsi="Garamond"/>
          <w:lang w:eastAsia="hu-HU"/>
        </w:rPr>
        <w:t>. (szerk.), Európai állam- és alkotmánytörténet I.,</w:t>
      </w:r>
      <w:r>
        <w:rPr>
          <w:rFonts w:ascii="Garamond" w:hAnsi="Garamond"/>
          <w:lang w:eastAsia="hu-HU"/>
        </w:rPr>
        <w:t xml:space="preserve"> Budapest, Dialóg Campus Kiadó.</w:t>
      </w:r>
    </w:p>
    <w:p w14:paraId="5921927D" w14:textId="77777777" w:rsidR="00C47D34" w:rsidRDefault="00C47D34" w:rsidP="00C47D34">
      <w:pPr>
        <w:rPr>
          <w:rFonts w:ascii="Garamond" w:hAnsi="Garamond"/>
          <w:lang w:eastAsia="hu-HU"/>
        </w:rPr>
      </w:pPr>
    </w:p>
    <w:p w14:paraId="640C5A04" w14:textId="4B92C878" w:rsidR="00C47D34" w:rsidRPr="00D10BEB" w:rsidRDefault="00C47D34" w:rsidP="00C47D34">
      <w:pPr>
        <w:rPr>
          <w:rFonts w:ascii="Garamond" w:hAnsi="Garamond"/>
          <w:lang w:eastAsia="hu-HU"/>
        </w:rPr>
      </w:pPr>
      <w:r w:rsidRPr="00D10BEB">
        <w:rPr>
          <w:rFonts w:ascii="Garamond" w:hAnsi="Garamond"/>
          <w:lang w:eastAsia="hu-HU"/>
        </w:rPr>
        <w:lastRenderedPageBreak/>
        <w:t xml:space="preserve">Az ókori gyökerek: a görög állam és alkotmány föbb modelljei, in: Jakab E., Pókecz Kovács </w:t>
      </w:r>
      <w:proofErr w:type="gramStart"/>
      <w:r w:rsidRPr="00D10BEB">
        <w:rPr>
          <w:rFonts w:ascii="Garamond" w:hAnsi="Garamond"/>
          <w:lang w:eastAsia="hu-HU"/>
        </w:rPr>
        <w:t>A</w:t>
      </w:r>
      <w:proofErr w:type="gramEnd"/>
      <w:r w:rsidRPr="00D10BEB">
        <w:rPr>
          <w:rFonts w:ascii="Garamond" w:hAnsi="Garamond"/>
          <w:lang w:eastAsia="hu-HU"/>
        </w:rPr>
        <w:t>. (szerk.), Európai állam.- és alkotmánytörténet I.,</w:t>
      </w:r>
      <w:r>
        <w:rPr>
          <w:rFonts w:ascii="Garamond" w:hAnsi="Garamond"/>
          <w:lang w:eastAsia="hu-HU"/>
        </w:rPr>
        <w:t xml:space="preserve"> Budapest, Dialóg Campus Kiadó.</w:t>
      </w:r>
    </w:p>
    <w:p w14:paraId="0F946927" w14:textId="77777777" w:rsidR="00C47D34" w:rsidRDefault="00C47D34" w:rsidP="00C47D34">
      <w:pPr>
        <w:rPr>
          <w:rFonts w:ascii="Garamond" w:hAnsi="Garamond"/>
        </w:rPr>
      </w:pPr>
    </w:p>
    <w:p w14:paraId="48E64297" w14:textId="44D73837" w:rsidR="00C47D34" w:rsidRPr="00D10BEB" w:rsidRDefault="00C47D34" w:rsidP="00C47D34">
      <w:pPr>
        <w:rPr>
          <w:rFonts w:ascii="Garamond" w:hAnsi="Garamond"/>
          <w:b/>
          <w:lang w:eastAsia="hu-HU"/>
        </w:rPr>
      </w:pPr>
      <w:r w:rsidRPr="00D10BEB">
        <w:rPr>
          <w:rFonts w:ascii="Garamond" w:hAnsi="Garamond"/>
        </w:rPr>
        <w:t>Benedikt Strobel, Römische Testamentsurkunden aus Ägypten vor und nach der Constitutio Antoniniana, könyvismertetés, IVRA (Rivista internazionale di diritto romano e antico, 65 (2017).</w:t>
      </w:r>
    </w:p>
    <w:p w14:paraId="3390EF03" w14:textId="0C77B469" w:rsidR="00C47D34" w:rsidRPr="00D10BEB" w:rsidRDefault="00C47D34" w:rsidP="00C47D34">
      <w:pPr>
        <w:rPr>
          <w:rFonts w:ascii="Garamond" w:hAnsi="Garamond"/>
        </w:rPr>
      </w:pPr>
    </w:p>
    <w:p w14:paraId="33C2DF35" w14:textId="6750DC89" w:rsidR="00C47D34" w:rsidRPr="00C47D34" w:rsidRDefault="00C47D34" w:rsidP="00C47D34">
      <w:pPr>
        <w:rPr>
          <w:rFonts w:ascii="Garamond" w:hAnsi="Garamond"/>
          <w:b/>
        </w:rPr>
      </w:pPr>
      <w:r>
        <w:rPr>
          <w:rFonts w:ascii="Garamond" w:hAnsi="Garamond"/>
          <w:b/>
        </w:rPr>
        <w:t>2018</w:t>
      </w:r>
    </w:p>
    <w:p w14:paraId="694218F6" w14:textId="61E350B3" w:rsidR="00C47D34" w:rsidRDefault="00C47D34" w:rsidP="00C47D34">
      <w:pPr>
        <w:rPr>
          <w:rFonts w:ascii="Garamond" w:hAnsi="Garamond"/>
          <w:lang w:eastAsia="hu-HU"/>
        </w:rPr>
      </w:pPr>
      <w:r w:rsidRPr="00D10BEB">
        <w:rPr>
          <w:rFonts w:ascii="Garamond" w:hAnsi="Garamond"/>
          <w:lang w:eastAsia="hu-HU"/>
        </w:rPr>
        <w:t>Prozess um eine entlaufene Sklavin (P.Cair</w:t>
      </w:r>
      <w:proofErr w:type="gramStart"/>
      <w:r w:rsidRPr="00D10BEB">
        <w:rPr>
          <w:rFonts w:ascii="Garamond" w:hAnsi="Garamond"/>
          <w:lang w:eastAsia="hu-HU"/>
        </w:rPr>
        <w:t>.Preis</w:t>
      </w:r>
      <w:proofErr w:type="gramEnd"/>
      <w:r w:rsidRPr="00D10BEB">
        <w:rPr>
          <w:rFonts w:ascii="Garamond" w:hAnsi="Garamond"/>
          <w:lang w:eastAsia="hu-HU"/>
        </w:rPr>
        <w:t>.</w:t>
      </w:r>
      <w:r w:rsidRPr="00D10BEB">
        <w:rPr>
          <w:rFonts w:ascii="Garamond" w:hAnsi="Garamond"/>
          <w:vertAlign w:val="superscript"/>
          <w:lang w:eastAsia="hu-HU"/>
        </w:rPr>
        <w:t>2</w:t>
      </w:r>
      <w:r w:rsidRPr="00D10BEB">
        <w:rPr>
          <w:rFonts w:ascii="Garamond" w:hAnsi="Garamond"/>
          <w:lang w:eastAsia="hu-HU"/>
        </w:rPr>
        <w:t xml:space="preserve"> 1). Vertrag in der provinzialen Rechtskultur, in: Zeitschrift der Savigny Stiftung für Rechtsgeschichte, Romanistische Abteilung (ZRG RA), Band 135. Böhlau Verlag, Wie</w:t>
      </w:r>
      <w:r>
        <w:rPr>
          <w:rFonts w:ascii="Garamond" w:hAnsi="Garamond"/>
          <w:lang w:eastAsia="hu-HU"/>
        </w:rPr>
        <w:t>n, Weimar, Köln, 2018, 474-526.</w:t>
      </w:r>
    </w:p>
    <w:p w14:paraId="03CC048D" w14:textId="77777777" w:rsidR="00C47D34" w:rsidRDefault="00C47D34" w:rsidP="00C47D34">
      <w:pPr>
        <w:rPr>
          <w:rFonts w:ascii="Garamond" w:hAnsi="Garamond"/>
        </w:rPr>
      </w:pPr>
    </w:p>
    <w:p w14:paraId="27C47E7E" w14:textId="7963C6BC" w:rsidR="00C47D34" w:rsidRDefault="00C47D34" w:rsidP="00C47D34">
      <w:pPr>
        <w:rPr>
          <w:rFonts w:ascii="Garamond" w:hAnsi="Garamond"/>
        </w:rPr>
      </w:pPr>
      <w:r>
        <w:rPr>
          <w:rFonts w:ascii="Garamond" w:hAnsi="Garamond"/>
        </w:rPr>
        <w:t>Ein fideicommissum aus der Praxis des Javolenus Priscus: D. 36,1,</w:t>
      </w:r>
      <w:proofErr w:type="gramStart"/>
      <w:r>
        <w:rPr>
          <w:rFonts w:ascii="Garamond" w:hAnsi="Garamond"/>
        </w:rPr>
        <w:t>48(</w:t>
      </w:r>
      <w:proofErr w:type="gramEnd"/>
      <w:r>
        <w:rPr>
          <w:rFonts w:ascii="Garamond" w:hAnsi="Garamond"/>
        </w:rPr>
        <w:t>46) 11 epist., in: Th. Finkenauer, B. Sirks (szerk.), Interpretationes iuris antiqui. Dankesgabe für Shigeo Nishimura, Wiesbaden, Harrasowitz Verlag, 2018, 67-84.</w:t>
      </w:r>
    </w:p>
    <w:p w14:paraId="76D1602E" w14:textId="689BDDD5" w:rsidR="00C47D34" w:rsidRPr="00D10BEB" w:rsidRDefault="00C47D34" w:rsidP="00C47D34">
      <w:pPr>
        <w:rPr>
          <w:rFonts w:ascii="Garamond" w:hAnsi="Garamond"/>
        </w:rPr>
      </w:pPr>
    </w:p>
    <w:p w14:paraId="5963B900" w14:textId="77777777" w:rsidR="00C47D34" w:rsidRPr="00D10BEB" w:rsidRDefault="00C47D34" w:rsidP="00C47D34">
      <w:pPr>
        <w:rPr>
          <w:rFonts w:ascii="Garamond" w:hAnsi="Garamond"/>
          <w:b/>
        </w:rPr>
      </w:pPr>
      <w:r w:rsidRPr="00D10BEB">
        <w:rPr>
          <w:rFonts w:ascii="Garamond" w:hAnsi="Garamond"/>
          <w:b/>
        </w:rPr>
        <w:t>2017</w:t>
      </w:r>
    </w:p>
    <w:p w14:paraId="7F7D1E08" w14:textId="77777777" w:rsidR="00C47D34" w:rsidRDefault="00C47D34" w:rsidP="00C47D34">
      <w:pPr>
        <w:rPr>
          <w:rFonts w:ascii="Garamond" w:hAnsi="Garamond"/>
          <w:lang w:eastAsia="hu-HU"/>
        </w:rPr>
      </w:pPr>
      <w:r w:rsidRPr="00D10BEB">
        <w:rPr>
          <w:rFonts w:ascii="Garamond" w:hAnsi="Garamond"/>
          <w:lang w:eastAsia="hu-HU"/>
        </w:rPr>
        <w:t xml:space="preserve">Éjjel, fegyverrel. Önvédelem, jogos védelem történeti megközelítésben, in: Karsai K., Fantoly Zs., Juhász Zs., Szmora Zs., Gál </w:t>
      </w:r>
      <w:proofErr w:type="gramStart"/>
      <w:r w:rsidRPr="00D10BEB">
        <w:rPr>
          <w:rFonts w:ascii="Garamond" w:hAnsi="Garamond"/>
          <w:lang w:eastAsia="hu-HU"/>
        </w:rPr>
        <w:t>A</w:t>
      </w:r>
      <w:proofErr w:type="gramEnd"/>
      <w:r w:rsidRPr="00D10BEB">
        <w:rPr>
          <w:rFonts w:ascii="Garamond" w:hAnsi="Garamond"/>
          <w:lang w:eastAsia="hu-HU"/>
        </w:rPr>
        <w:t>. (szerk), Ünnepi kötet Dr. Nagy Ferenc egyetemi tanár 70. Születésnapjára, Szeged 2017, 485-498.</w:t>
      </w:r>
    </w:p>
    <w:p w14:paraId="55B41A5A" w14:textId="77777777" w:rsidR="00C47D34" w:rsidRDefault="00C47D34" w:rsidP="00C47D34">
      <w:pPr>
        <w:rPr>
          <w:rFonts w:ascii="Garamond" w:hAnsi="Garamond"/>
          <w:lang w:eastAsia="hu-HU"/>
        </w:rPr>
      </w:pPr>
    </w:p>
    <w:p w14:paraId="2CDD8B84" w14:textId="5DD1D3B8" w:rsidR="00C47D34" w:rsidRPr="00D10BEB" w:rsidRDefault="00C47D34" w:rsidP="00C47D34">
      <w:pPr>
        <w:rPr>
          <w:rFonts w:ascii="Garamond" w:hAnsi="Garamond"/>
          <w:lang w:eastAsia="hu-HU"/>
        </w:rPr>
      </w:pPr>
      <w:r w:rsidRPr="00D10BEB">
        <w:rPr>
          <w:rFonts w:ascii="Garamond" w:hAnsi="Garamond"/>
          <w:lang w:eastAsia="hu-HU"/>
        </w:rPr>
        <w:t>Geldgeschäfte von Freigelassenen: Variationen zu TPSulp. 82, in: U. Babusiaux, P. Nobel, J. Platschek (szerk.), Der Bürge einst und jetzt, Festschrift für Alfons Bürge, Schulthess Juristische Medien AG, Zü</w:t>
      </w:r>
      <w:r>
        <w:rPr>
          <w:rFonts w:ascii="Garamond" w:hAnsi="Garamond"/>
          <w:lang w:eastAsia="hu-HU"/>
        </w:rPr>
        <w:t>rich-Basel-Genf 2017, 467-481.</w:t>
      </w:r>
    </w:p>
    <w:p w14:paraId="366BBA2B" w14:textId="77777777" w:rsidR="00C47D34" w:rsidRDefault="00C47D34" w:rsidP="00C47D34">
      <w:pPr>
        <w:rPr>
          <w:rFonts w:ascii="Garamond" w:hAnsi="Garamond"/>
        </w:rPr>
      </w:pPr>
    </w:p>
    <w:p w14:paraId="492723D4" w14:textId="79AE7FDA" w:rsidR="00C47D34" w:rsidRPr="00C47D34" w:rsidRDefault="00C47D34" w:rsidP="00C47D34">
      <w:pPr>
        <w:rPr>
          <w:rFonts w:ascii="Garamond" w:hAnsi="Garamond"/>
        </w:rPr>
      </w:pPr>
      <w:r w:rsidRPr="00D10BEB">
        <w:rPr>
          <w:rFonts w:ascii="Garamond" w:hAnsi="Garamond"/>
        </w:rPr>
        <w:t xml:space="preserve">Örökhagyók és örökösök, in: Szabó B. – Újvári E. (szerk.), Risus cum lacrimis, Könyv Babják Ildikó emlékére, Debrecen 2017, </w:t>
      </w:r>
      <w:r>
        <w:rPr>
          <w:rFonts w:ascii="Garamond" w:hAnsi="Garamond"/>
        </w:rPr>
        <w:t>99-110.</w:t>
      </w:r>
    </w:p>
    <w:p w14:paraId="3528CF89" w14:textId="77777777" w:rsidR="00C47D34" w:rsidRDefault="00C47D34" w:rsidP="00C47D34">
      <w:pPr>
        <w:rPr>
          <w:rFonts w:ascii="Garamond" w:hAnsi="Garamond"/>
        </w:rPr>
      </w:pPr>
    </w:p>
    <w:p w14:paraId="0ACA6B59" w14:textId="33C8B086" w:rsidR="00C47D34" w:rsidRPr="00D10BEB" w:rsidRDefault="00C47D34" w:rsidP="00C47D34">
      <w:pPr>
        <w:rPr>
          <w:rFonts w:ascii="Garamond" w:hAnsi="Garamond"/>
          <w:b/>
          <w:lang w:eastAsia="hu-HU"/>
        </w:rPr>
      </w:pPr>
      <w:r w:rsidRPr="00D10BEB">
        <w:rPr>
          <w:rFonts w:ascii="Garamond" w:hAnsi="Garamond"/>
        </w:rPr>
        <w:t xml:space="preserve">Roland Färber, Römische Gerichtsorte. Räumliche Dynamiken von Jurisdiktion im Imperium Romanum, </w:t>
      </w:r>
      <w:r w:rsidRPr="00D10BEB">
        <w:rPr>
          <w:rFonts w:ascii="Garamond" w:hAnsi="Garamond"/>
          <w:lang w:val="en-GB"/>
        </w:rPr>
        <w:t xml:space="preserve">könyvismertetés, in: </w:t>
      </w:r>
      <w:r w:rsidRPr="00D10BEB">
        <w:rPr>
          <w:rFonts w:ascii="Garamond" w:hAnsi="Garamond"/>
          <w:lang w:eastAsia="hu-HU"/>
        </w:rPr>
        <w:t>Zeitschrift der Savigny Stiftung für Rechtsgeschichte, Romanistische Abteilung, Band 134. Böhlau Verlag, Wien, Weimar, Köln, 2017, 627-630.</w:t>
      </w:r>
    </w:p>
    <w:p w14:paraId="7AAC01A9" w14:textId="77777777" w:rsidR="00C47D34" w:rsidRDefault="00C47D34" w:rsidP="00C47D34">
      <w:pPr>
        <w:rPr>
          <w:rFonts w:ascii="Garamond" w:hAnsi="Garamond"/>
          <w:lang w:eastAsia="hu-HU"/>
        </w:rPr>
      </w:pPr>
    </w:p>
    <w:p w14:paraId="0F4EA599" w14:textId="27D6E8C1" w:rsidR="00C47D34" w:rsidRPr="00D10BEB" w:rsidRDefault="00C47D34" w:rsidP="00C47D34">
      <w:pPr>
        <w:rPr>
          <w:rFonts w:ascii="Garamond" w:hAnsi="Garamond"/>
          <w:b/>
          <w:lang w:eastAsia="hu-HU"/>
        </w:rPr>
      </w:pPr>
      <w:r w:rsidRPr="00D10BEB">
        <w:rPr>
          <w:rFonts w:ascii="Garamond" w:hAnsi="Garamond"/>
          <w:lang w:eastAsia="hu-HU"/>
        </w:rPr>
        <w:t>Imre Molnár, Nachruf, in: Zeitschrift der Savigny Stiftung für Rechtsgeschichte, Romanistische Abteilung, Band 134. Böhlau Verlag, Wien, Weimar, Köln, 2017, 686-690.</w:t>
      </w:r>
    </w:p>
    <w:p w14:paraId="74BD93AA" w14:textId="77777777" w:rsidR="00C47D34" w:rsidRDefault="00C47D34" w:rsidP="00C47D34">
      <w:pPr>
        <w:rPr>
          <w:rFonts w:ascii="Garamond" w:hAnsi="Garamond"/>
          <w:lang w:eastAsia="hu-HU"/>
        </w:rPr>
      </w:pPr>
    </w:p>
    <w:p w14:paraId="73C43519" w14:textId="717370DC" w:rsidR="00C47D34" w:rsidRPr="00D10BEB" w:rsidRDefault="00C47D34" w:rsidP="00C47D34">
      <w:pPr>
        <w:rPr>
          <w:rFonts w:ascii="Garamond" w:hAnsi="Garamond"/>
          <w:b/>
          <w:lang w:eastAsia="hu-HU"/>
        </w:rPr>
      </w:pPr>
      <w:r w:rsidRPr="00D10BEB">
        <w:rPr>
          <w:rFonts w:ascii="Garamond" w:hAnsi="Garamond"/>
          <w:lang w:eastAsia="hu-HU"/>
        </w:rPr>
        <w:t xml:space="preserve">Roger O. Tomlin, </w:t>
      </w:r>
      <w:r w:rsidRPr="00D10BEB">
        <w:rPr>
          <w:rFonts w:ascii="Garamond" w:hAnsi="Garamond"/>
          <w:lang w:val="en-GB"/>
        </w:rPr>
        <w:t xml:space="preserve">Roman London’s first voices: writing tablets from the Bloomberg excavations, könyvismertetés, in </w:t>
      </w:r>
      <w:r w:rsidRPr="00D10BEB">
        <w:rPr>
          <w:rFonts w:ascii="Garamond" w:hAnsi="Garamond"/>
          <w:lang w:eastAsia="hu-HU"/>
        </w:rPr>
        <w:t>Zeitschrift der Savigny Stiftung für Rechtsgeschichte, Romanistische Abteilung, Band 134. Böhlau Verlag, Wien, Weimar, Köln, 2017, 590-594.</w:t>
      </w:r>
    </w:p>
    <w:p w14:paraId="67F65DA5" w14:textId="77777777" w:rsidR="00C47D34" w:rsidRDefault="00C47D34" w:rsidP="00C47D34">
      <w:pPr>
        <w:rPr>
          <w:rFonts w:ascii="Garamond" w:hAnsi="Garamond"/>
        </w:rPr>
      </w:pPr>
    </w:p>
    <w:p w14:paraId="344BE995" w14:textId="1D15CA16" w:rsidR="00C47D34" w:rsidRPr="00D10BEB" w:rsidRDefault="00C47D34" w:rsidP="00C47D34">
      <w:pPr>
        <w:rPr>
          <w:rFonts w:ascii="Garamond" w:hAnsi="Garamond"/>
          <w:lang w:eastAsia="hu-HU"/>
        </w:rPr>
      </w:pPr>
      <w:r w:rsidRPr="00D10BEB">
        <w:rPr>
          <w:rFonts w:ascii="Garamond" w:hAnsi="Garamond"/>
        </w:rPr>
        <w:t xml:space="preserve">Tudós és kora: Pólay Elemér életútjáról, in: </w:t>
      </w:r>
      <w:r w:rsidRPr="00D10BEB">
        <w:rPr>
          <w:rFonts w:ascii="Garamond" w:hAnsi="Garamond"/>
          <w:bCs/>
          <w:color w:val="575757"/>
        </w:rPr>
        <w:t>Acta</w:t>
      </w:r>
      <w:r w:rsidRPr="00D10BEB">
        <w:rPr>
          <w:rFonts w:ascii="Garamond" w:hAnsi="Garamond"/>
          <w:color w:val="424242"/>
        </w:rPr>
        <w:t xml:space="preserve"> Facultatis Politico-iuridicae </w:t>
      </w:r>
      <w:r w:rsidRPr="00D10BEB">
        <w:rPr>
          <w:rFonts w:ascii="Garamond" w:hAnsi="Garamond"/>
          <w:bCs/>
          <w:color w:val="575757"/>
        </w:rPr>
        <w:t>Universitatis</w:t>
      </w:r>
      <w:r w:rsidRPr="00D10BEB">
        <w:rPr>
          <w:rFonts w:ascii="Garamond" w:hAnsi="Garamond"/>
          <w:color w:val="424242"/>
        </w:rPr>
        <w:t xml:space="preserve"> Scientiarum Budapestinensis de Rolando </w:t>
      </w:r>
      <w:r w:rsidRPr="00D10BEB">
        <w:rPr>
          <w:rFonts w:ascii="Garamond" w:hAnsi="Garamond"/>
          <w:bCs/>
          <w:color w:val="575757"/>
        </w:rPr>
        <w:t>Eötvös</w:t>
      </w:r>
      <w:r w:rsidRPr="00D10BEB">
        <w:rPr>
          <w:rFonts w:ascii="Garamond" w:hAnsi="Garamond"/>
          <w:color w:val="424242"/>
        </w:rPr>
        <w:t xml:space="preserve"> Nominatae, 52, 2015 (2017) 17-32.</w:t>
      </w:r>
    </w:p>
    <w:p w14:paraId="61F2077A" w14:textId="77777777" w:rsidR="00C47D34" w:rsidRDefault="00C47D34" w:rsidP="00C47D34">
      <w:pPr>
        <w:rPr>
          <w:rFonts w:ascii="Garamond" w:hAnsi="Garamond"/>
          <w:lang w:eastAsia="hu-HU"/>
        </w:rPr>
      </w:pPr>
    </w:p>
    <w:p w14:paraId="20467147" w14:textId="25164216" w:rsidR="00C47D34" w:rsidRPr="00D10BEB" w:rsidRDefault="00C47D34" w:rsidP="00C47D34">
      <w:pPr>
        <w:rPr>
          <w:rFonts w:ascii="Garamond" w:hAnsi="Garamond"/>
          <w:lang w:eastAsia="hu-HU"/>
        </w:rPr>
      </w:pPr>
      <w:r w:rsidRPr="00D10BEB">
        <w:rPr>
          <w:rFonts w:ascii="Garamond" w:hAnsi="Garamond"/>
          <w:lang w:eastAsia="hu-HU"/>
        </w:rPr>
        <w:t>Vormundschaft in lateinischen tabulae, in: Uri Yiftach, Michele Faraguna (szerk.), Ancient Guardianship: Legal Incapacities in the Ancient World, EUT Edizioni di UniversitÁ di Trieste, Trieste 2017, 201-219.</w:t>
      </w:r>
    </w:p>
    <w:p w14:paraId="1AFADDA8" w14:textId="77777777" w:rsidR="00C47D34" w:rsidRDefault="00C47D34" w:rsidP="00C47D34">
      <w:pPr>
        <w:rPr>
          <w:rFonts w:ascii="Garamond" w:hAnsi="Garamond"/>
          <w:lang w:eastAsia="hu-HU"/>
        </w:rPr>
      </w:pPr>
    </w:p>
    <w:p w14:paraId="49747953" w14:textId="72289C23" w:rsidR="00C47D34" w:rsidRPr="00D10BEB" w:rsidRDefault="00C47D34" w:rsidP="00C47D34">
      <w:pPr>
        <w:rPr>
          <w:rFonts w:ascii="Garamond" w:hAnsi="Garamond"/>
          <w:lang w:eastAsia="hu-HU"/>
        </w:rPr>
      </w:pPr>
      <w:r w:rsidRPr="00D10BEB">
        <w:rPr>
          <w:rFonts w:ascii="Garamond" w:hAnsi="Garamond"/>
          <w:lang w:eastAsia="hu-HU"/>
        </w:rPr>
        <w:t xml:space="preserve">Vis ac potestas: gyámi vagyonkezelés a </w:t>
      </w:r>
      <w:proofErr w:type="gramStart"/>
      <w:r w:rsidRPr="00D10BEB">
        <w:rPr>
          <w:rFonts w:ascii="Garamond" w:hAnsi="Garamond"/>
          <w:lang w:eastAsia="hu-HU"/>
        </w:rPr>
        <w:t>klasszikus</w:t>
      </w:r>
      <w:proofErr w:type="gramEnd"/>
      <w:r w:rsidRPr="00D10BEB">
        <w:rPr>
          <w:rFonts w:ascii="Garamond" w:hAnsi="Garamond"/>
          <w:lang w:eastAsia="hu-HU"/>
        </w:rPr>
        <w:t xml:space="preserve"> római jogban, in: Görög Márta, Hegedüs Andrea (szerk.), Lege duce, comite familia: Ünnepi kötet Tóthné Fábián Eszter tiszteletére, jogászi pályafutásának 60. évfordulójára Szeged 2017, 199-211.</w:t>
      </w:r>
    </w:p>
    <w:p w14:paraId="24037354" w14:textId="5705CAC4" w:rsidR="00C47D34" w:rsidRPr="00D10BEB" w:rsidRDefault="00C47D34" w:rsidP="00C47D34">
      <w:pPr>
        <w:rPr>
          <w:rFonts w:ascii="Garamond" w:hAnsi="Garamond"/>
        </w:rPr>
      </w:pPr>
    </w:p>
    <w:p w14:paraId="565E54B7" w14:textId="1440A2C4" w:rsidR="00C47D34" w:rsidRPr="00C47D34" w:rsidRDefault="00C47D34" w:rsidP="00C47D34">
      <w:pPr>
        <w:rPr>
          <w:rFonts w:ascii="Garamond" w:hAnsi="Garamond"/>
          <w:b/>
        </w:rPr>
      </w:pPr>
      <w:r>
        <w:rPr>
          <w:rFonts w:ascii="Garamond" w:hAnsi="Garamond"/>
          <w:b/>
        </w:rPr>
        <w:t>2016</w:t>
      </w:r>
    </w:p>
    <w:p w14:paraId="1748CE64" w14:textId="35017A8C" w:rsidR="00C47D34" w:rsidRPr="00D10BEB" w:rsidRDefault="00C47D34" w:rsidP="00C47D34">
      <w:pPr>
        <w:rPr>
          <w:rFonts w:ascii="Garamond" w:hAnsi="Garamond"/>
          <w:lang w:eastAsia="hu-HU"/>
        </w:rPr>
      </w:pPr>
      <w:r w:rsidRPr="00D10BEB">
        <w:rPr>
          <w:rFonts w:ascii="Garamond" w:hAnsi="Garamond"/>
          <w:lang w:eastAsia="hu-HU"/>
        </w:rPr>
        <w:t xml:space="preserve">A menedékjog gyökerei a görög jogi kultúrában, Államtudományi Mühelytanulmányok, NKE Budapest, 2016/4. szám, pp. 1-17, ISSN 2498-5627, </w:t>
      </w:r>
      <w:hyperlink r:id="rId9" w:history="1">
        <w:r w:rsidRPr="00D10BEB">
          <w:rPr>
            <w:rStyle w:val="Hiperhivatkozs"/>
            <w:rFonts w:ascii="Garamond" w:hAnsi="Garamond"/>
            <w:lang w:eastAsia="hu-HU"/>
          </w:rPr>
          <w:t>www.allamtudomany.hu</w:t>
        </w:r>
      </w:hyperlink>
      <w:r>
        <w:rPr>
          <w:rFonts w:ascii="Garamond" w:hAnsi="Garamond"/>
          <w:lang w:eastAsia="hu-HU"/>
        </w:rPr>
        <w:t>.</w:t>
      </w:r>
    </w:p>
    <w:p w14:paraId="39D66D37" w14:textId="77777777" w:rsidR="00C47D34" w:rsidRDefault="00C47D34" w:rsidP="00C47D34">
      <w:pPr>
        <w:rPr>
          <w:rFonts w:ascii="Garamond" w:hAnsi="Garamond"/>
          <w:lang w:eastAsia="hu-HU"/>
        </w:rPr>
      </w:pPr>
    </w:p>
    <w:p w14:paraId="6A08F38E" w14:textId="6BD3DD1C" w:rsidR="00C47D34" w:rsidRDefault="00C47D34" w:rsidP="00C47D34">
      <w:pPr>
        <w:rPr>
          <w:rFonts w:ascii="Garamond" w:hAnsi="Garamond"/>
          <w:lang w:eastAsia="hu-HU"/>
        </w:rPr>
      </w:pPr>
      <w:r w:rsidRPr="00D10BEB">
        <w:rPr>
          <w:rFonts w:ascii="Garamond" w:hAnsi="Garamond"/>
          <w:lang w:eastAsia="hu-HU"/>
        </w:rPr>
        <w:t xml:space="preserve">Johannes Platschek, Das Edikt De pecunia constituta. Die römische Erfüllungszusage und ihre Einbettung in den hellenistischen Kreditverkehr, Könyvismertetés, in Zeitschrift der Savigny Stiftung für </w:t>
      </w:r>
    </w:p>
    <w:p w14:paraId="49D308C0" w14:textId="34C7A4C5" w:rsidR="00C47D34" w:rsidRPr="00D10BEB" w:rsidRDefault="00C47D34" w:rsidP="00C47D34">
      <w:pPr>
        <w:rPr>
          <w:rFonts w:ascii="Garamond" w:hAnsi="Garamond"/>
        </w:rPr>
      </w:pPr>
      <w:r w:rsidRPr="00D10BEB">
        <w:rPr>
          <w:rFonts w:ascii="Garamond" w:hAnsi="Garamond"/>
          <w:lang w:eastAsia="hu-HU"/>
        </w:rPr>
        <w:t>Rechtsgeschichte, Romanistische Abteilung, Band 133. Böhlau Verlag, Wien, Weimar, Köln, 2016, 487-503.</w:t>
      </w:r>
    </w:p>
    <w:p w14:paraId="31B44550" w14:textId="77777777" w:rsidR="00C47D34" w:rsidRDefault="00C47D34" w:rsidP="00C47D34">
      <w:pPr>
        <w:rPr>
          <w:rFonts w:ascii="Garamond" w:hAnsi="Garamond"/>
          <w:lang w:eastAsia="hu-HU"/>
        </w:rPr>
      </w:pPr>
    </w:p>
    <w:p w14:paraId="627B3D44" w14:textId="74746E31" w:rsidR="00C47D34" w:rsidRPr="00D10BEB" w:rsidRDefault="00C47D34" w:rsidP="00C47D34">
      <w:pPr>
        <w:rPr>
          <w:rFonts w:ascii="Garamond" w:hAnsi="Garamond"/>
          <w:lang w:eastAsia="hu-HU"/>
        </w:rPr>
      </w:pPr>
      <w:r w:rsidRPr="00D10BEB">
        <w:rPr>
          <w:rFonts w:ascii="Garamond" w:hAnsi="Garamond"/>
          <w:lang w:eastAsia="hu-HU"/>
        </w:rPr>
        <w:lastRenderedPageBreak/>
        <w:t xml:space="preserve">Merola G.D., </w:t>
      </w:r>
      <w:proofErr w:type="gramStart"/>
      <w:r w:rsidRPr="00D10BEB">
        <w:rPr>
          <w:rFonts w:ascii="Garamond" w:hAnsi="Garamond"/>
          <w:lang w:eastAsia="hu-HU"/>
        </w:rPr>
        <w:t>Per</w:t>
      </w:r>
      <w:proofErr w:type="gramEnd"/>
      <w:r w:rsidRPr="00D10BEB">
        <w:rPr>
          <w:rFonts w:ascii="Garamond" w:hAnsi="Garamond"/>
          <w:lang w:eastAsia="hu-HU"/>
        </w:rPr>
        <w:t xml:space="preserve"> la storia del processo provinciale del Medio Eufrate, Könyvismertetés, in Zeitschrift der Savigny Stiftung für Rechtsgeschichte, Romanistische Abteilung, Band 133. Böhlau Verlag, Wien, Weimar, Köln, 2016, 617-619.</w:t>
      </w:r>
    </w:p>
    <w:p w14:paraId="25512365" w14:textId="77777777" w:rsidR="00C47D34" w:rsidRDefault="00C47D34" w:rsidP="00C47D34">
      <w:pPr>
        <w:rPr>
          <w:rFonts w:ascii="Garamond" w:hAnsi="Garamond"/>
          <w:lang w:eastAsia="hu-HU"/>
        </w:rPr>
      </w:pPr>
    </w:p>
    <w:p w14:paraId="343A79F5" w14:textId="603D28BF" w:rsidR="00C47D34" w:rsidRPr="00D10BEB" w:rsidRDefault="00C47D34" w:rsidP="00C47D34">
      <w:pPr>
        <w:rPr>
          <w:rFonts w:ascii="Garamond" w:hAnsi="Garamond"/>
          <w:lang w:eastAsia="hu-HU"/>
        </w:rPr>
      </w:pPr>
      <w:r w:rsidRPr="00D10BEB">
        <w:rPr>
          <w:rFonts w:ascii="Garamond" w:hAnsi="Garamond"/>
          <w:lang w:eastAsia="hu-HU"/>
        </w:rPr>
        <w:t>Lokales Recht und das Recht Roms. Antwort auf Andrea Jördens, in: D. F. Leao, G. Thür (szerk.), Symposion 2015, Conferencias sobre a Historia do Direito grego e helenistico, Österreichische Akademie der Wissenschaften, Wien, 2016, 251-262.</w:t>
      </w:r>
    </w:p>
    <w:p w14:paraId="75A89A87" w14:textId="77777777" w:rsidR="00C47D34" w:rsidRDefault="00C47D34" w:rsidP="00C47D34">
      <w:pPr>
        <w:rPr>
          <w:rFonts w:ascii="Garamond" w:hAnsi="Garamond"/>
          <w:lang w:eastAsia="hu-HU"/>
        </w:rPr>
      </w:pPr>
    </w:p>
    <w:p w14:paraId="48A1E59C" w14:textId="26005423" w:rsidR="00C47D34" w:rsidRPr="00D10BEB" w:rsidRDefault="00C47D34" w:rsidP="00C47D34">
      <w:pPr>
        <w:rPr>
          <w:rFonts w:ascii="Garamond" w:hAnsi="Garamond"/>
          <w:lang w:eastAsia="hu-HU"/>
        </w:rPr>
      </w:pPr>
      <w:r w:rsidRPr="00D10BEB">
        <w:rPr>
          <w:rFonts w:ascii="Garamond" w:hAnsi="Garamond"/>
          <w:lang w:eastAsia="hu-HU"/>
        </w:rPr>
        <w:t>Nachruf auf verstorbene Mitglieder: János Zlinszky, Österreichische Akademie der Wissenschaften, Phil</w:t>
      </w:r>
      <w:proofErr w:type="gramStart"/>
      <w:r w:rsidRPr="00D10BEB">
        <w:rPr>
          <w:rFonts w:ascii="Garamond" w:hAnsi="Garamond"/>
          <w:lang w:eastAsia="hu-HU"/>
        </w:rPr>
        <w:t>.Hist</w:t>
      </w:r>
      <w:proofErr w:type="gramEnd"/>
      <w:r w:rsidRPr="00D10BEB">
        <w:rPr>
          <w:rFonts w:ascii="Garamond" w:hAnsi="Garamond"/>
          <w:lang w:eastAsia="hu-HU"/>
        </w:rPr>
        <w:t>. Klasse, 372-374.</w:t>
      </w:r>
    </w:p>
    <w:p w14:paraId="0FD2D349" w14:textId="77777777" w:rsidR="00C47D34" w:rsidRDefault="00C47D34" w:rsidP="00C47D34">
      <w:pPr>
        <w:pStyle w:val="pfejezet"/>
        <w:spacing w:before="0" w:beforeAutospacing="0" w:after="0" w:afterAutospacing="0"/>
        <w:rPr>
          <w:rFonts w:ascii="Garamond" w:hAnsi="Garamond"/>
          <w:sz w:val="22"/>
          <w:szCs w:val="22"/>
        </w:rPr>
      </w:pPr>
    </w:p>
    <w:p w14:paraId="41B13FA4" w14:textId="43F7ADC9" w:rsidR="00C47D34" w:rsidRPr="00D10BEB" w:rsidRDefault="00C47D34" w:rsidP="00C47D34">
      <w:pPr>
        <w:pStyle w:val="pfejezet"/>
        <w:spacing w:before="0" w:beforeAutospacing="0" w:after="0" w:afterAutospacing="0"/>
        <w:rPr>
          <w:rFonts w:ascii="Garamond" w:hAnsi="Garamond"/>
          <w:sz w:val="22"/>
          <w:szCs w:val="22"/>
        </w:rPr>
      </w:pPr>
      <w:r w:rsidRPr="00D10BEB">
        <w:rPr>
          <w:rFonts w:ascii="Garamond" w:hAnsi="Garamond"/>
          <w:sz w:val="22"/>
          <w:szCs w:val="22"/>
        </w:rPr>
        <w:t>Utólagos norma</w:t>
      </w:r>
      <w:proofErr w:type="gramStart"/>
      <w:r w:rsidRPr="00D10BEB">
        <w:rPr>
          <w:rFonts w:ascii="Garamond" w:hAnsi="Garamond"/>
          <w:sz w:val="22"/>
          <w:szCs w:val="22"/>
        </w:rPr>
        <w:t>kontroll</w:t>
      </w:r>
      <w:proofErr w:type="gramEnd"/>
      <w:r w:rsidRPr="00D10BEB">
        <w:rPr>
          <w:rFonts w:ascii="Garamond" w:hAnsi="Garamond"/>
          <w:sz w:val="22"/>
          <w:szCs w:val="22"/>
        </w:rPr>
        <w:t xml:space="preserve"> jogtörténeti perspektívából, in: Fejes Zs., Török B. (szerk.): Suum cuique: Ünnepi tanulmányok Paczolay Péter 60. születésnapja tiszteletére. Szeged: Pólay Elemér Alapítvány, 2016, </w:t>
      </w:r>
      <w:r>
        <w:rPr>
          <w:rFonts w:ascii="Garamond" w:hAnsi="Garamond"/>
          <w:sz w:val="22"/>
          <w:szCs w:val="22"/>
        </w:rPr>
        <w:t>320-331.</w:t>
      </w:r>
    </w:p>
    <w:p w14:paraId="345F3818" w14:textId="77777777" w:rsidR="00C47D34" w:rsidRDefault="00C47D34" w:rsidP="00C47D34">
      <w:pPr>
        <w:rPr>
          <w:rFonts w:ascii="Garamond" w:hAnsi="Garamond"/>
        </w:rPr>
      </w:pPr>
    </w:p>
    <w:p w14:paraId="73CDCA5B" w14:textId="7B45807D" w:rsidR="00C47D34" w:rsidRPr="00D10BEB" w:rsidRDefault="00C47D34" w:rsidP="00C47D34">
      <w:pPr>
        <w:rPr>
          <w:rFonts w:ascii="Garamond" w:hAnsi="Garamond"/>
        </w:rPr>
      </w:pPr>
      <w:r w:rsidRPr="00D10BEB">
        <w:rPr>
          <w:rFonts w:ascii="Garamond" w:hAnsi="Garamond"/>
        </w:rPr>
        <w:t xml:space="preserve">Jogi pluralizmus és bírói jog a provinciákban, in: Gellén K. Görög M. (szerk.), Lege et Fide. Ünnepi tanulmányok Szabó Imre 65. születésnapjára. Szeged: </w:t>
      </w:r>
      <w:r w:rsidRPr="00D10BEB">
        <w:rPr>
          <w:rStyle w:val="kiado"/>
          <w:rFonts w:ascii="Garamond" w:hAnsi="Garamond"/>
        </w:rPr>
        <w:t xml:space="preserve">Iurisperitus Bt., </w:t>
      </w:r>
      <w:r w:rsidRPr="00D10BEB">
        <w:rPr>
          <w:rStyle w:val="ev"/>
          <w:rFonts w:ascii="Garamond" w:hAnsi="Garamond"/>
        </w:rPr>
        <w:t xml:space="preserve">2016, </w:t>
      </w:r>
      <w:r>
        <w:rPr>
          <w:rStyle w:val="oldal"/>
          <w:rFonts w:ascii="Garamond" w:hAnsi="Garamond"/>
        </w:rPr>
        <w:t>247-256.</w:t>
      </w:r>
    </w:p>
    <w:p w14:paraId="200502B4" w14:textId="77777777" w:rsidR="00C47D34" w:rsidRDefault="00C47D34" w:rsidP="00C47D34">
      <w:pPr>
        <w:pStyle w:val="pfejezet"/>
        <w:spacing w:before="0" w:beforeAutospacing="0" w:after="0" w:afterAutospacing="0"/>
        <w:rPr>
          <w:rFonts w:ascii="Garamond" w:hAnsi="Garamond"/>
          <w:sz w:val="22"/>
          <w:szCs w:val="22"/>
        </w:rPr>
      </w:pPr>
    </w:p>
    <w:p w14:paraId="754D53E2" w14:textId="2D047B90" w:rsidR="00C47D34" w:rsidRPr="00D10BEB" w:rsidRDefault="00C47D34" w:rsidP="00C47D34">
      <w:pPr>
        <w:pStyle w:val="pfejezet"/>
        <w:spacing w:before="0" w:beforeAutospacing="0" w:after="0" w:afterAutospacing="0"/>
        <w:rPr>
          <w:rFonts w:ascii="Garamond" w:hAnsi="Garamond"/>
          <w:sz w:val="22"/>
          <w:szCs w:val="22"/>
        </w:rPr>
      </w:pPr>
      <w:r w:rsidRPr="00D10BEB">
        <w:rPr>
          <w:rFonts w:ascii="Garamond" w:hAnsi="Garamond"/>
          <w:sz w:val="22"/>
          <w:szCs w:val="22"/>
        </w:rPr>
        <w:t>Munkavállalók az ókori görög szerz</w:t>
      </w:r>
      <w:r w:rsidRPr="00D10BEB">
        <w:rPr>
          <w:rFonts w:ascii="Garamond" w:hAnsi="Garamond" w:cs="MS Reference Sans Serif"/>
          <w:sz w:val="22"/>
          <w:szCs w:val="22"/>
        </w:rPr>
        <w:t>ö</w:t>
      </w:r>
      <w:r w:rsidRPr="00D10BEB">
        <w:rPr>
          <w:rFonts w:ascii="Garamond" w:hAnsi="Garamond"/>
          <w:sz w:val="22"/>
          <w:szCs w:val="22"/>
        </w:rPr>
        <w:t>dési gyakorlatban, in: Homoki-Nagy M., Hajdú J. (szerk.): Ünnepi kötet Dr. Czúcz Ottó egyetemi tanár 70. születésnapjára, Szeged: Szegedi Tudományegyetem Állam- és Jogtudományi Kar, 2016, 269-275.</w:t>
      </w:r>
    </w:p>
    <w:p w14:paraId="1339D747" w14:textId="77777777" w:rsidR="00C47D34" w:rsidRDefault="00C47D34" w:rsidP="00C47D34">
      <w:pPr>
        <w:rPr>
          <w:rFonts w:ascii="Garamond" w:hAnsi="Garamond"/>
          <w:lang w:eastAsia="hu-HU"/>
        </w:rPr>
      </w:pPr>
    </w:p>
    <w:p w14:paraId="09981B1F" w14:textId="1692A7BE" w:rsidR="00C47D34" w:rsidRPr="00D10BEB" w:rsidRDefault="00C47D34" w:rsidP="00C47D34">
      <w:pPr>
        <w:rPr>
          <w:rFonts w:ascii="Garamond" w:hAnsi="Garamond"/>
          <w:lang w:eastAsia="hu-HU"/>
        </w:rPr>
      </w:pPr>
      <w:r w:rsidRPr="00D10BEB">
        <w:rPr>
          <w:rFonts w:ascii="Garamond" w:hAnsi="Garamond"/>
          <w:lang w:eastAsia="hu-HU"/>
        </w:rPr>
        <w:t>Inheritance, in: P. J Du Plessis, Cl. Ando, K. Tuori (szerk.), The Oxford Handbook of Roman Law and Society. Oxford, Oxford University Press, 2016, 498-509.</w:t>
      </w:r>
    </w:p>
    <w:p w14:paraId="52515E12" w14:textId="77777777" w:rsidR="00C47D34" w:rsidRDefault="00C47D34" w:rsidP="00C47D34">
      <w:pPr>
        <w:rPr>
          <w:rFonts w:ascii="Garamond" w:hAnsi="Garamond"/>
          <w:lang w:eastAsia="hu-HU"/>
        </w:rPr>
      </w:pPr>
    </w:p>
    <w:p w14:paraId="2B553CA5" w14:textId="5B2C6CA8" w:rsidR="00C47D34" w:rsidRPr="00D10BEB" w:rsidRDefault="00C47D34" w:rsidP="00C47D34">
      <w:pPr>
        <w:rPr>
          <w:rFonts w:ascii="Garamond" w:hAnsi="Garamond"/>
          <w:lang w:eastAsia="hu-HU"/>
        </w:rPr>
      </w:pPr>
      <w:r w:rsidRPr="00D10BEB">
        <w:rPr>
          <w:rFonts w:ascii="Garamond" w:hAnsi="Garamond"/>
          <w:lang w:eastAsia="hu-HU"/>
        </w:rPr>
        <w:t>A menedékjog gyökerei a görög jogi kultúrában, in: Balogh E. (szerk.), Számadás az Alaptörvényröl, Tanulmányok a Szegedi Tudományegyetem Állam- és Jogtudományi Kar oktatóinak tollából, Magyar Közlöny Lap- és Könyvkiadó Kft., Budapest, 2016, 585-600.</w:t>
      </w:r>
    </w:p>
    <w:p w14:paraId="3FC7B0C4" w14:textId="41FB27A3" w:rsidR="00C47D34" w:rsidRPr="00D10BEB" w:rsidRDefault="00C47D34" w:rsidP="00C47D34">
      <w:pPr>
        <w:rPr>
          <w:rFonts w:ascii="Garamond" w:hAnsi="Garamond"/>
        </w:rPr>
      </w:pPr>
    </w:p>
    <w:p w14:paraId="6AD512DD" w14:textId="77777777" w:rsidR="00C47D34" w:rsidRPr="00D10BEB" w:rsidRDefault="00C47D34" w:rsidP="00C47D34">
      <w:pPr>
        <w:rPr>
          <w:rFonts w:ascii="Garamond" w:hAnsi="Garamond"/>
          <w:b/>
        </w:rPr>
      </w:pPr>
      <w:r w:rsidRPr="00D10BEB">
        <w:rPr>
          <w:rFonts w:ascii="Garamond" w:hAnsi="Garamond"/>
          <w:b/>
        </w:rPr>
        <w:t>2015</w:t>
      </w:r>
    </w:p>
    <w:p w14:paraId="0B4190D0" w14:textId="77777777" w:rsidR="00C47D34" w:rsidRPr="00D10BEB" w:rsidRDefault="00C47D34" w:rsidP="00C47D34">
      <w:pPr>
        <w:rPr>
          <w:rFonts w:ascii="Garamond" w:hAnsi="Garamond"/>
        </w:rPr>
      </w:pPr>
    </w:p>
    <w:p w14:paraId="6D5D3E05" w14:textId="77777777" w:rsidR="00C47D34" w:rsidRPr="00D10BEB" w:rsidRDefault="00C47D34" w:rsidP="00C47D34">
      <w:pPr>
        <w:rPr>
          <w:rFonts w:ascii="Garamond" w:hAnsi="Garamond"/>
          <w:lang w:eastAsia="hu-HU"/>
        </w:rPr>
      </w:pPr>
      <w:r w:rsidRPr="00D10BEB">
        <w:rPr>
          <w:rFonts w:ascii="Garamond" w:hAnsi="Garamond"/>
          <w:lang w:eastAsia="hu-HU"/>
        </w:rPr>
        <w:t>Sale and Community from the Roman World, in: Sale and Community. Documents from the Ancient World: Individual’s Autonomy and State Interference in the Ancient World, Proceedings of a Colloquium supported by the University of Szeged, Trieste 2016, 213-232.</w:t>
      </w:r>
    </w:p>
    <w:p w14:paraId="2D214A71" w14:textId="77777777" w:rsidR="00C47D34" w:rsidRPr="00D10BEB" w:rsidRDefault="00C47D34" w:rsidP="00C47D34">
      <w:pPr>
        <w:rPr>
          <w:rFonts w:ascii="Garamond" w:hAnsi="Garamond"/>
          <w:lang w:eastAsia="hu-HU"/>
        </w:rPr>
      </w:pPr>
    </w:p>
    <w:p w14:paraId="71319801" w14:textId="77777777" w:rsidR="00C47D34" w:rsidRPr="00D10BEB" w:rsidRDefault="00C47D34" w:rsidP="00C47D34">
      <w:pPr>
        <w:rPr>
          <w:rFonts w:ascii="Garamond" w:hAnsi="Garamond"/>
          <w:lang w:eastAsia="hu-HU"/>
        </w:rPr>
      </w:pPr>
      <w:r w:rsidRPr="00D10BEB">
        <w:rPr>
          <w:rFonts w:ascii="Garamond" w:hAnsi="Garamond"/>
          <w:lang w:eastAsia="hu-HU"/>
        </w:rPr>
        <w:t xml:space="preserve">Property Rights in Ancient Rome, in: P. Erdkamp, K. Verboven, </w:t>
      </w:r>
      <w:proofErr w:type="gramStart"/>
      <w:r w:rsidRPr="00D10BEB">
        <w:rPr>
          <w:rFonts w:ascii="Garamond" w:hAnsi="Garamond"/>
          <w:lang w:eastAsia="hu-HU"/>
        </w:rPr>
        <w:t>A</w:t>
      </w:r>
      <w:proofErr w:type="gramEnd"/>
      <w:r w:rsidRPr="00D10BEB">
        <w:rPr>
          <w:rFonts w:ascii="Garamond" w:hAnsi="Garamond"/>
          <w:lang w:eastAsia="hu-HU"/>
        </w:rPr>
        <w:t>. Zuiderhoek (szerk.), Ownership and Exploitation of Land and Natural Resources in the Roman World. Oxford, Oxford University Press, 2015, 107-131.</w:t>
      </w:r>
    </w:p>
    <w:p w14:paraId="16A15F18" w14:textId="77777777" w:rsidR="00C47D34" w:rsidRPr="00D10BEB" w:rsidRDefault="00C47D34" w:rsidP="00C47D34">
      <w:pPr>
        <w:rPr>
          <w:rFonts w:ascii="Garamond" w:hAnsi="Garamond"/>
          <w:lang w:eastAsia="hu-HU"/>
        </w:rPr>
      </w:pPr>
    </w:p>
    <w:p w14:paraId="47C9D198" w14:textId="77777777" w:rsidR="00C47D34" w:rsidRPr="00D10BEB" w:rsidRDefault="00C47D34" w:rsidP="00C47D34">
      <w:pPr>
        <w:rPr>
          <w:rFonts w:ascii="Garamond" w:hAnsi="Garamond"/>
          <w:lang w:eastAsia="hu-HU"/>
        </w:rPr>
      </w:pPr>
      <w:r w:rsidRPr="00D10BEB">
        <w:rPr>
          <w:rFonts w:ascii="Garamond" w:hAnsi="Garamond"/>
          <w:lang w:eastAsia="hu-HU"/>
        </w:rPr>
        <w:t xml:space="preserve">Latin nyelvü adásvételi okiratok a Római Birodalomból, in: Földi </w:t>
      </w:r>
      <w:proofErr w:type="gramStart"/>
      <w:r w:rsidRPr="00D10BEB">
        <w:rPr>
          <w:rFonts w:ascii="Garamond" w:hAnsi="Garamond"/>
          <w:lang w:eastAsia="hu-HU"/>
        </w:rPr>
        <w:t>A</w:t>
      </w:r>
      <w:proofErr w:type="gramEnd"/>
      <w:r w:rsidRPr="00D10BEB">
        <w:rPr>
          <w:rFonts w:ascii="Garamond" w:hAnsi="Garamond"/>
          <w:lang w:eastAsia="hu-HU"/>
        </w:rPr>
        <w:t>., Sándor I., Siklósi I. (szerk.), Ad geographiam historico-iuridicam ope iuris Romani colendam. Studia in honorem Gábor Hamza, Budapest 2015, 203-219.</w:t>
      </w:r>
    </w:p>
    <w:p w14:paraId="247A7EB3" w14:textId="77777777" w:rsidR="00C47D34" w:rsidRPr="00D10BEB" w:rsidRDefault="00C47D34" w:rsidP="00C47D34">
      <w:pPr>
        <w:rPr>
          <w:rFonts w:ascii="Garamond" w:hAnsi="Garamond"/>
          <w:bCs/>
          <w:color w:val="18376A"/>
          <w:lang w:val="en-US"/>
        </w:rPr>
      </w:pPr>
    </w:p>
    <w:p w14:paraId="0A5B61A3" w14:textId="77777777" w:rsidR="00C47D34" w:rsidRPr="00D10BEB" w:rsidRDefault="00C47D34" w:rsidP="00C47D34">
      <w:pPr>
        <w:rPr>
          <w:rFonts w:ascii="Garamond" w:hAnsi="Garamond"/>
          <w:lang w:eastAsia="hu-HU"/>
        </w:rPr>
      </w:pPr>
      <w:r w:rsidRPr="00D10BEB">
        <w:rPr>
          <w:rFonts w:ascii="Garamond" w:hAnsi="Garamond"/>
          <w:lang w:eastAsia="hu-HU"/>
        </w:rPr>
        <w:t>Brissonius in Context: De formulis et solennibus populi Romani verbis, in: P. du Plessis, J. W. Cairns (szerk.), Reassessing Legal Humanism and its Claims. Petere Fontes</w:t>
      </w:r>
      <w:proofErr w:type="gramStart"/>
      <w:r w:rsidRPr="00D10BEB">
        <w:rPr>
          <w:rFonts w:ascii="Garamond" w:hAnsi="Garamond"/>
          <w:lang w:eastAsia="hu-HU"/>
        </w:rPr>
        <w:t>?,</w:t>
      </w:r>
      <w:proofErr w:type="gramEnd"/>
      <w:r w:rsidRPr="00D10BEB">
        <w:rPr>
          <w:rFonts w:ascii="Garamond" w:hAnsi="Garamond"/>
          <w:lang w:eastAsia="hu-HU"/>
        </w:rPr>
        <w:t xml:space="preserve"> Edinburgh Studies in Law, Volume 15, Edinburgh University Press, 213-243.</w:t>
      </w:r>
    </w:p>
    <w:p w14:paraId="6EBD5E10" w14:textId="77777777" w:rsidR="00C47D34" w:rsidRPr="00D10BEB" w:rsidRDefault="00C47D34" w:rsidP="00C47D34">
      <w:pPr>
        <w:rPr>
          <w:rFonts w:ascii="Garamond" w:hAnsi="Garamond"/>
          <w:lang w:eastAsia="hu-HU"/>
        </w:rPr>
      </w:pPr>
    </w:p>
    <w:p w14:paraId="71CE8053" w14:textId="77777777" w:rsidR="00C47D34" w:rsidRPr="00D10BEB" w:rsidRDefault="00C47D34" w:rsidP="00C47D34">
      <w:pPr>
        <w:rPr>
          <w:rFonts w:ascii="Garamond" w:hAnsi="Garamond"/>
          <w:lang w:eastAsia="hu-HU"/>
        </w:rPr>
      </w:pPr>
      <w:r w:rsidRPr="00D10BEB">
        <w:rPr>
          <w:rFonts w:ascii="Garamond" w:hAnsi="Garamond"/>
          <w:lang w:eastAsia="hu-HU"/>
        </w:rPr>
        <w:t xml:space="preserve">Glosszák a Tripartitumhoz, in: Csehi Z., Szabó I., Schanda B., Varga Zs </w:t>
      </w:r>
      <w:proofErr w:type="gramStart"/>
      <w:r w:rsidRPr="00D10BEB">
        <w:rPr>
          <w:rFonts w:ascii="Garamond" w:hAnsi="Garamond"/>
          <w:lang w:eastAsia="hu-HU"/>
        </w:rPr>
        <w:t>A</w:t>
      </w:r>
      <w:proofErr w:type="gramEnd"/>
      <w:r w:rsidRPr="00D10BEB">
        <w:rPr>
          <w:rFonts w:ascii="Garamond" w:hAnsi="Garamond"/>
          <w:lang w:eastAsia="hu-HU"/>
        </w:rPr>
        <w:t xml:space="preserve">. (szerk.), </w:t>
      </w:r>
      <w:proofErr w:type="gramStart"/>
      <w:r w:rsidRPr="00D10BEB">
        <w:rPr>
          <w:rFonts w:ascii="Garamond" w:hAnsi="Garamond"/>
          <w:lang w:eastAsia="hu-HU"/>
        </w:rPr>
        <w:t>A</w:t>
      </w:r>
      <w:proofErr w:type="gramEnd"/>
      <w:r w:rsidRPr="00D10BEB">
        <w:rPr>
          <w:rFonts w:ascii="Garamond" w:hAnsi="Garamond"/>
          <w:lang w:eastAsia="hu-HU"/>
        </w:rPr>
        <w:t xml:space="preserve"> Hármaskönyv 500. évfordulóján: A boldogságos Szent Erzsébet özvegy ünnepén. Budapest, Pázmány Press, 2015, 117-135. </w:t>
      </w:r>
    </w:p>
    <w:p w14:paraId="1A1DDB61" w14:textId="77777777" w:rsidR="00C47D34" w:rsidRPr="00D10BEB" w:rsidRDefault="00C47D34" w:rsidP="00C47D34">
      <w:pPr>
        <w:rPr>
          <w:rFonts w:ascii="Garamond" w:hAnsi="Garamond"/>
        </w:rPr>
      </w:pPr>
    </w:p>
    <w:p w14:paraId="0675C905" w14:textId="77777777" w:rsidR="00C47D34" w:rsidRPr="00D10BEB" w:rsidRDefault="00C47D34" w:rsidP="00C47D34">
      <w:pPr>
        <w:rPr>
          <w:rFonts w:ascii="Garamond" w:hAnsi="Garamond"/>
        </w:rPr>
      </w:pPr>
    </w:p>
    <w:p w14:paraId="6FAD81CE" w14:textId="77777777" w:rsidR="00C47D34" w:rsidRPr="00D10BEB" w:rsidRDefault="00C47D34" w:rsidP="00C47D34">
      <w:pPr>
        <w:rPr>
          <w:rFonts w:ascii="Garamond" w:hAnsi="Garamond"/>
          <w:b/>
        </w:rPr>
      </w:pPr>
      <w:r w:rsidRPr="00D10BEB">
        <w:rPr>
          <w:rFonts w:ascii="Garamond" w:hAnsi="Garamond"/>
          <w:b/>
        </w:rPr>
        <w:t>2014</w:t>
      </w:r>
    </w:p>
    <w:p w14:paraId="6E59B67E" w14:textId="77777777" w:rsidR="00C47D34" w:rsidRPr="00D10BEB" w:rsidRDefault="00C47D34" w:rsidP="00C47D34">
      <w:pPr>
        <w:rPr>
          <w:rFonts w:ascii="Garamond" w:hAnsi="Garamond"/>
        </w:rPr>
      </w:pPr>
    </w:p>
    <w:p w14:paraId="02BAE6F4" w14:textId="77777777" w:rsidR="00C47D34" w:rsidRPr="00D10BEB" w:rsidRDefault="00C47D34" w:rsidP="00C47D34">
      <w:pPr>
        <w:rPr>
          <w:rFonts w:ascii="Garamond" w:hAnsi="Garamond"/>
          <w:lang w:eastAsia="hu-HU"/>
        </w:rPr>
      </w:pPr>
      <w:r w:rsidRPr="00D10BEB">
        <w:rPr>
          <w:rFonts w:ascii="Garamond" w:hAnsi="Garamond"/>
          <w:lang w:eastAsia="hu-HU"/>
        </w:rPr>
        <w:t>Sponsoren und Athleten im römischen Recht: Das 'Ausbildungsdarlehen' der Athleten</w:t>
      </w:r>
      <w:proofErr w:type="gramStart"/>
      <w:r w:rsidRPr="00D10BEB">
        <w:rPr>
          <w:rFonts w:ascii="Garamond" w:hAnsi="Garamond"/>
          <w:lang w:eastAsia="hu-HU"/>
        </w:rPr>
        <w:t>?,</w:t>
      </w:r>
      <w:proofErr w:type="gramEnd"/>
      <w:r w:rsidRPr="00D10BEB">
        <w:rPr>
          <w:rFonts w:ascii="Garamond" w:hAnsi="Garamond"/>
          <w:lang w:eastAsia="hu-HU"/>
        </w:rPr>
        <w:t xml:space="preserve"> in: K. Harter-Uibopuu, Th. Kruse (szerk.), Sport und Recht in der Antike. </w:t>
      </w:r>
      <w:proofErr w:type="gramStart"/>
      <w:r w:rsidRPr="00D10BEB">
        <w:rPr>
          <w:rFonts w:ascii="Garamond" w:hAnsi="Garamond"/>
          <w:lang w:eastAsia="hu-HU"/>
        </w:rPr>
        <w:t>Wien</w:t>
      </w:r>
      <w:proofErr w:type="gramEnd"/>
      <w:r w:rsidRPr="00D10BEB">
        <w:rPr>
          <w:rFonts w:ascii="Garamond" w:hAnsi="Garamond"/>
          <w:lang w:eastAsia="hu-HU"/>
        </w:rPr>
        <w:t>, Holzhausen Verlag GmbH, 2014, 249-274.</w:t>
      </w:r>
    </w:p>
    <w:p w14:paraId="573AD6C3" w14:textId="77777777" w:rsidR="00C47D34" w:rsidRPr="00D10BEB" w:rsidRDefault="00C47D34" w:rsidP="00C47D34">
      <w:pPr>
        <w:rPr>
          <w:rFonts w:ascii="Garamond" w:hAnsi="Garamond"/>
          <w:lang w:eastAsia="hu-HU"/>
        </w:rPr>
      </w:pPr>
    </w:p>
    <w:p w14:paraId="074DD28F" w14:textId="77777777" w:rsidR="00C47D34" w:rsidRPr="00D10BEB" w:rsidRDefault="00C47D34" w:rsidP="00C47D34">
      <w:pPr>
        <w:rPr>
          <w:rFonts w:ascii="Garamond" w:hAnsi="Garamond"/>
          <w:lang w:eastAsia="hu-HU"/>
        </w:rPr>
      </w:pPr>
      <w:r w:rsidRPr="00D10BEB">
        <w:rPr>
          <w:rFonts w:ascii="Garamond" w:hAnsi="Garamond"/>
          <w:lang w:eastAsia="hu-HU"/>
        </w:rPr>
        <w:t>Methoden der Identifikation in lateinischen tabulae, in: S. Coussement, M. Depauw (szerk.): Identifiers and Identification Methods in the Ancient World: Legal Documents in Ancient Societies (LDAS) III, Leuven, Peeters Publishers, 2014, 209-231.</w:t>
      </w:r>
    </w:p>
    <w:p w14:paraId="4F9368A7" w14:textId="77777777" w:rsidR="00C47D34" w:rsidRPr="00D10BEB" w:rsidRDefault="00C47D34" w:rsidP="00C47D34">
      <w:pPr>
        <w:rPr>
          <w:rFonts w:ascii="Garamond" w:hAnsi="Garamond"/>
          <w:lang w:eastAsia="hu-HU"/>
        </w:rPr>
      </w:pPr>
    </w:p>
    <w:p w14:paraId="6522AB0D" w14:textId="77777777" w:rsidR="00C47D34" w:rsidRPr="00D10BEB" w:rsidRDefault="00C47D34" w:rsidP="00C47D34">
      <w:pPr>
        <w:rPr>
          <w:rFonts w:ascii="Garamond" w:hAnsi="Garamond"/>
          <w:lang w:eastAsia="hu-HU"/>
        </w:rPr>
      </w:pPr>
      <w:r w:rsidRPr="00D10BEB">
        <w:rPr>
          <w:rFonts w:ascii="Garamond" w:hAnsi="Garamond"/>
          <w:lang w:eastAsia="hu-HU"/>
        </w:rPr>
        <w:t xml:space="preserve">Jogtörténet és jogösszehasonlítás, in: Nagy Cs. I. (szerk.), Liber Amicorum János Martonyi, Ünnepi kötet Martonyi János tiszteletére (Mélanges en l'honneur du János Martonyi), Budapest, HVG-ORAC, 2014, 389-396. </w:t>
      </w:r>
    </w:p>
    <w:p w14:paraId="7E09107F" w14:textId="77777777" w:rsidR="00C47D34" w:rsidRPr="00D10BEB" w:rsidRDefault="00C47D34" w:rsidP="00C47D34">
      <w:pPr>
        <w:rPr>
          <w:rFonts w:ascii="Garamond" w:hAnsi="Garamond"/>
          <w:lang w:eastAsia="hu-HU"/>
        </w:rPr>
      </w:pPr>
    </w:p>
    <w:p w14:paraId="3CCAE53A" w14:textId="77777777" w:rsidR="00C47D34" w:rsidRPr="00D10BEB" w:rsidRDefault="00C47D34" w:rsidP="00C47D34">
      <w:pPr>
        <w:rPr>
          <w:rFonts w:ascii="Garamond" w:hAnsi="Garamond"/>
          <w:lang w:eastAsia="hu-HU"/>
        </w:rPr>
      </w:pPr>
      <w:r w:rsidRPr="00D10BEB">
        <w:rPr>
          <w:rFonts w:ascii="Garamond" w:hAnsi="Garamond"/>
          <w:lang w:eastAsia="hu-HU"/>
        </w:rPr>
        <w:t>Das Problem des wachsamen Gesetzes: eine neue Rechtsfigur im alten Licht, in: P. Mach, M. Pekarik, V. Vladar (szerk.), Constans et perpetua voluntas: Pocta Petrovi Blahovi k 75. Narodeninám, Trnava, Trnavská univerzita, 2014, 233-246.</w:t>
      </w:r>
    </w:p>
    <w:p w14:paraId="4EC8BD1C" w14:textId="77777777" w:rsidR="00C47D34" w:rsidRPr="00D10BEB" w:rsidRDefault="00C47D34" w:rsidP="00C47D34">
      <w:pPr>
        <w:rPr>
          <w:rFonts w:ascii="Garamond" w:hAnsi="Garamond"/>
          <w:lang w:eastAsia="hu-HU"/>
        </w:rPr>
      </w:pPr>
    </w:p>
    <w:p w14:paraId="060BA940" w14:textId="77777777" w:rsidR="00C47D34" w:rsidRPr="00D10BEB" w:rsidRDefault="00C47D34" w:rsidP="00C47D34">
      <w:pPr>
        <w:rPr>
          <w:rFonts w:ascii="Garamond" w:hAnsi="Garamond"/>
          <w:lang w:eastAsia="hu-HU"/>
        </w:rPr>
      </w:pPr>
      <w:r w:rsidRPr="00D10BEB">
        <w:rPr>
          <w:rFonts w:ascii="Garamond" w:hAnsi="Garamond"/>
          <w:lang w:eastAsia="hu-HU"/>
        </w:rPr>
        <w:t>Horrea, sûretés et commerce maritime dans les archives des Sulpicii, in: J. Hallebeek, M. Schermaier, R. Fiori, E. Metzger, J.-P. Coriat (szerk.), Inter cives necnon peregrinos. Essays in honour of Boudewijn Sirks. Göttingen, V&amp;R Unipress, 2014, 331-350.</w:t>
      </w:r>
    </w:p>
    <w:p w14:paraId="0868BA12" w14:textId="77777777" w:rsidR="00C47D34" w:rsidRPr="00D10BEB" w:rsidRDefault="00C47D34" w:rsidP="00C47D34">
      <w:pPr>
        <w:rPr>
          <w:rFonts w:ascii="Garamond" w:hAnsi="Garamond"/>
          <w:lang w:eastAsia="hu-HU"/>
        </w:rPr>
      </w:pPr>
    </w:p>
    <w:p w14:paraId="34B6F265" w14:textId="77777777" w:rsidR="00C47D34" w:rsidRPr="00D10BEB" w:rsidRDefault="00C47D34" w:rsidP="00C47D34">
      <w:pPr>
        <w:rPr>
          <w:rFonts w:ascii="Garamond" w:hAnsi="Garamond"/>
          <w:lang w:eastAsia="hu-HU"/>
        </w:rPr>
      </w:pPr>
      <w:r w:rsidRPr="00D10BEB">
        <w:rPr>
          <w:rFonts w:ascii="Garamond" w:hAnsi="Garamond"/>
          <w:lang w:eastAsia="hu-HU"/>
        </w:rPr>
        <w:t>Raktárházak a tengeri kereskedelem szolgálatában, in: P Szabó B., Újvári E. (szerk.), Universitas „unius rei”. Tanulmányok a római jog és továbbélése köréb</w:t>
      </w:r>
      <w:r w:rsidRPr="00D10BEB">
        <w:rPr>
          <w:lang w:eastAsia="hu-HU"/>
        </w:rPr>
        <w:t>ő</w:t>
      </w:r>
      <w:r w:rsidRPr="00D10BEB">
        <w:rPr>
          <w:rFonts w:ascii="Garamond" w:hAnsi="Garamond"/>
          <w:lang w:eastAsia="hu-HU"/>
        </w:rPr>
        <w:t>l, Debrecen, Debreceni Egyetem Állam- és Jogtudományi Doktori Iskola, Lícium Art, 2014, 147-176.</w:t>
      </w:r>
    </w:p>
    <w:p w14:paraId="697DECD2" w14:textId="77777777" w:rsidR="00C47D34" w:rsidRPr="00D10BEB" w:rsidRDefault="00C47D34" w:rsidP="00C47D34">
      <w:pPr>
        <w:rPr>
          <w:rFonts w:ascii="Garamond" w:hAnsi="Garamond"/>
          <w:lang w:eastAsia="hu-HU"/>
        </w:rPr>
      </w:pPr>
    </w:p>
    <w:p w14:paraId="1EF33638" w14:textId="77777777" w:rsidR="00C47D34" w:rsidRPr="00D10BEB" w:rsidRDefault="00C47D34" w:rsidP="00C47D34">
      <w:pPr>
        <w:rPr>
          <w:rFonts w:ascii="Garamond" w:hAnsi="Garamond"/>
          <w:lang w:eastAsia="hu-HU"/>
        </w:rPr>
      </w:pPr>
      <w:r w:rsidRPr="00D10BEB">
        <w:rPr>
          <w:rFonts w:ascii="Garamond" w:hAnsi="Garamond"/>
          <w:lang w:eastAsia="hu-HU"/>
        </w:rPr>
        <w:t xml:space="preserve">Senecas Misstrauen in Brief und Siegel, in: R. </w:t>
      </w:r>
      <w:proofErr w:type="gramStart"/>
      <w:r w:rsidRPr="00D10BEB">
        <w:rPr>
          <w:rFonts w:ascii="Garamond" w:hAnsi="Garamond"/>
          <w:lang w:eastAsia="hu-HU"/>
        </w:rPr>
        <w:t>van</w:t>
      </w:r>
      <w:proofErr w:type="gramEnd"/>
      <w:r w:rsidRPr="00D10BEB">
        <w:rPr>
          <w:rFonts w:ascii="Garamond" w:hAnsi="Garamond"/>
          <w:lang w:eastAsia="hu-HU"/>
        </w:rPr>
        <w:t xml:space="preserve"> den Bergh (szerk.), Meditationes de iure et historia. Essays in honour of Laurens Winkel, Pretoria, Unisa Press, 2014, 416-426.</w:t>
      </w:r>
    </w:p>
    <w:p w14:paraId="7373B478" w14:textId="77777777" w:rsidR="00C47D34" w:rsidRPr="00D10BEB" w:rsidRDefault="00C47D34" w:rsidP="00C47D34">
      <w:pPr>
        <w:rPr>
          <w:rFonts w:ascii="Garamond" w:hAnsi="Garamond"/>
          <w:lang w:eastAsia="hu-HU"/>
        </w:rPr>
      </w:pPr>
    </w:p>
    <w:p w14:paraId="38DF4D4A" w14:textId="77777777" w:rsidR="00C47D34" w:rsidRPr="00D10BEB" w:rsidRDefault="00C47D34" w:rsidP="00C47D34">
      <w:pPr>
        <w:rPr>
          <w:rFonts w:ascii="Garamond" w:hAnsi="Garamond"/>
          <w:lang w:eastAsia="hu-HU"/>
        </w:rPr>
      </w:pPr>
      <w:r w:rsidRPr="00D10BEB">
        <w:rPr>
          <w:rFonts w:ascii="Garamond" w:hAnsi="Garamond"/>
          <w:lang w:eastAsia="hu-HU"/>
        </w:rPr>
        <w:t>Konzepte des Eigentums im Wandel der Zeit, in: Jakab É. (szerk.), Geistiges Eigentum und Urheberrecht aus der historischen Perspektive, Szeged, Pólay Elemér Alapítvány, Szegedi Tudományegyetem, Állam- és Jogtudományi Kar, 2014, 45-54.</w:t>
      </w:r>
    </w:p>
    <w:p w14:paraId="69A4E6B9" w14:textId="77777777" w:rsidR="00C47D34" w:rsidRPr="00D10BEB" w:rsidRDefault="00C47D34" w:rsidP="00C47D34">
      <w:pPr>
        <w:rPr>
          <w:rFonts w:ascii="Garamond" w:hAnsi="Garamond"/>
          <w:lang w:eastAsia="hu-HU"/>
        </w:rPr>
      </w:pPr>
    </w:p>
    <w:p w14:paraId="7634350D" w14:textId="77777777" w:rsidR="00C47D34" w:rsidRPr="00D10BEB" w:rsidRDefault="00C47D34" w:rsidP="00C47D34">
      <w:pPr>
        <w:rPr>
          <w:rFonts w:ascii="Garamond" w:hAnsi="Garamond"/>
          <w:lang w:eastAsia="hu-HU"/>
        </w:rPr>
      </w:pPr>
      <w:r w:rsidRPr="00D10BEB">
        <w:rPr>
          <w:rFonts w:ascii="Garamond" w:hAnsi="Garamond"/>
          <w:lang w:eastAsia="hu-HU"/>
        </w:rPr>
        <w:t xml:space="preserve">,Auctions and Ownership in Ptolemaic Egypt: a Social and Economic Approach, in: M. Gagarin, </w:t>
      </w:r>
      <w:proofErr w:type="gramStart"/>
      <w:r w:rsidRPr="00D10BEB">
        <w:rPr>
          <w:rFonts w:ascii="Garamond" w:hAnsi="Garamond"/>
          <w:lang w:eastAsia="hu-HU"/>
        </w:rPr>
        <w:t>A</w:t>
      </w:r>
      <w:proofErr w:type="gramEnd"/>
      <w:r w:rsidRPr="00D10BEB">
        <w:rPr>
          <w:rFonts w:ascii="Garamond" w:hAnsi="Garamond"/>
          <w:lang w:eastAsia="hu-HU"/>
        </w:rPr>
        <w:t>. Lanni (szerk.), Symposion 2013. Papers on Greek and Hellenistic legal history (Vorträge zur griechischen und hellenistischen Rechtsgeschichte), Wien, Verlag der Österreichischen Akademie der Wissenschaften, 2014, 313-337.</w:t>
      </w:r>
    </w:p>
    <w:p w14:paraId="4BE41880" w14:textId="77777777" w:rsidR="00C47D34" w:rsidRPr="00D10BEB" w:rsidRDefault="00C47D34" w:rsidP="00C47D34">
      <w:pPr>
        <w:rPr>
          <w:rFonts w:ascii="Garamond" w:hAnsi="Garamond"/>
          <w:lang w:eastAsia="hu-HU"/>
        </w:rPr>
      </w:pPr>
    </w:p>
    <w:p w14:paraId="088CCC2E" w14:textId="77777777" w:rsidR="00C47D34" w:rsidRPr="00D10BEB" w:rsidRDefault="00C47D34" w:rsidP="00C47D34">
      <w:pPr>
        <w:rPr>
          <w:rFonts w:ascii="Garamond" w:hAnsi="Garamond"/>
          <w:lang w:eastAsia="hu-HU"/>
        </w:rPr>
      </w:pPr>
      <w:r w:rsidRPr="00D10BEB">
        <w:rPr>
          <w:rFonts w:ascii="Garamond" w:hAnsi="Garamond"/>
          <w:lang w:eastAsia="hu-HU"/>
        </w:rPr>
        <w:t>Filozófus a vádlottak padján, in: Pál J</w:t>
      </w:r>
      <w:proofErr w:type="gramStart"/>
      <w:r w:rsidRPr="00D10BEB">
        <w:rPr>
          <w:rFonts w:ascii="Garamond" w:hAnsi="Garamond"/>
          <w:lang w:eastAsia="hu-HU"/>
        </w:rPr>
        <w:t>.,</w:t>
      </w:r>
      <w:proofErr w:type="gramEnd"/>
      <w:r w:rsidRPr="00D10BEB">
        <w:rPr>
          <w:rFonts w:ascii="Garamond" w:hAnsi="Garamond"/>
          <w:lang w:eastAsia="hu-HU"/>
        </w:rPr>
        <w:t xml:space="preserve"> Vajda Z. (szerk.), Bölcsészet- és társadalomtudományok, Szeged, Szegedi Egyetemi Kiadó, 2014, 7-21.</w:t>
      </w:r>
    </w:p>
    <w:p w14:paraId="1C81C6D9" w14:textId="77777777" w:rsidR="00C47D34" w:rsidRPr="00D10BEB" w:rsidRDefault="00C47D34" w:rsidP="00C47D34">
      <w:pPr>
        <w:rPr>
          <w:rFonts w:ascii="Garamond" w:hAnsi="Garamond"/>
        </w:rPr>
      </w:pPr>
    </w:p>
    <w:p w14:paraId="39B626E8" w14:textId="77777777" w:rsidR="00C47D34" w:rsidRPr="00D10BEB" w:rsidRDefault="00C47D34" w:rsidP="00C47D34">
      <w:pPr>
        <w:rPr>
          <w:rFonts w:ascii="Garamond" w:hAnsi="Garamond"/>
          <w:lang w:eastAsia="hu-HU"/>
        </w:rPr>
      </w:pPr>
      <w:r w:rsidRPr="00D10BEB">
        <w:rPr>
          <w:rFonts w:ascii="Garamond" w:hAnsi="Garamond"/>
          <w:lang w:eastAsia="hu-HU"/>
        </w:rPr>
        <w:t>The Greek sale of real property, in: J. G. Keenan, J. G. Manning, U. Yiftach-Firanko (szerk.), Law and Legal Practice in Egypt from Alexander to the Arab Conquest: A Selection of Papyrological Sources in Translation, with Introductions and Commentary, Cambridge, Cambridge University Press, 2014, 284-304.</w:t>
      </w:r>
    </w:p>
    <w:p w14:paraId="1BFF7557" w14:textId="77777777" w:rsidR="00C47D34" w:rsidRPr="00D10BEB" w:rsidRDefault="00C47D34" w:rsidP="00C47D34">
      <w:pPr>
        <w:rPr>
          <w:rFonts w:ascii="Garamond" w:hAnsi="Garamond"/>
        </w:rPr>
      </w:pPr>
    </w:p>
    <w:p w14:paraId="32454307" w14:textId="77777777" w:rsidR="00C47D34" w:rsidRPr="00D10BEB" w:rsidRDefault="00C47D34" w:rsidP="00C47D34">
      <w:pPr>
        <w:rPr>
          <w:rFonts w:ascii="Garamond" w:hAnsi="Garamond"/>
          <w:lang w:eastAsia="hu-HU"/>
        </w:rPr>
      </w:pPr>
      <w:r w:rsidRPr="00D10BEB">
        <w:rPr>
          <w:rFonts w:ascii="Garamond" w:hAnsi="Garamond"/>
          <w:lang w:eastAsia="hu-HU"/>
        </w:rPr>
        <w:t>Antikes und modernes Vertragsrecht, in: Jakab É</w:t>
      </w:r>
      <w:proofErr w:type="gramStart"/>
      <w:r w:rsidRPr="00D10BEB">
        <w:rPr>
          <w:rFonts w:ascii="Garamond" w:hAnsi="Garamond"/>
          <w:lang w:eastAsia="hu-HU"/>
        </w:rPr>
        <w:t>.,</w:t>
      </w:r>
      <w:proofErr w:type="gramEnd"/>
      <w:r w:rsidRPr="00D10BEB">
        <w:rPr>
          <w:rFonts w:ascii="Garamond" w:hAnsi="Garamond"/>
          <w:lang w:eastAsia="hu-HU"/>
        </w:rPr>
        <w:t xml:space="preserve"> Pozsonyi N. (szerk.), Ünnepi kötet Dr. Molnár Imre egyetemi tanár 80. Születésnapjára, Szeged, Szegedi Tudományegyetem Állam- és Jogtudományi Kar, 2014, 221-230.</w:t>
      </w:r>
    </w:p>
    <w:p w14:paraId="262934C4" w14:textId="77777777" w:rsidR="00C47D34" w:rsidRPr="00D10BEB" w:rsidRDefault="00C47D34" w:rsidP="00C47D34">
      <w:pPr>
        <w:rPr>
          <w:rFonts w:ascii="Garamond" w:hAnsi="Garamond"/>
        </w:rPr>
      </w:pPr>
    </w:p>
    <w:p w14:paraId="15DA1926" w14:textId="77777777" w:rsidR="00C47D34" w:rsidRPr="00D10BEB" w:rsidRDefault="00C47D34" w:rsidP="00C47D34">
      <w:pPr>
        <w:rPr>
          <w:rFonts w:ascii="Garamond" w:hAnsi="Garamond"/>
          <w:b/>
          <w:lang w:val="en-GB"/>
        </w:rPr>
      </w:pPr>
      <w:r w:rsidRPr="00D10BEB">
        <w:rPr>
          <w:rFonts w:ascii="Garamond" w:hAnsi="Garamond"/>
          <w:lang w:val="en-GB"/>
        </w:rPr>
        <w:t>Sale of Real Property. The Greek Documentation. Cambridge Companion to Ancient Greek Law, E. Menning, U. Yiftach-Firanko (szerk.), Cambridge 2013.</w:t>
      </w:r>
    </w:p>
    <w:p w14:paraId="6B038764" w14:textId="77777777" w:rsidR="00C47D34" w:rsidRPr="00D10BEB" w:rsidRDefault="00C47D34" w:rsidP="00C47D34">
      <w:pPr>
        <w:rPr>
          <w:rFonts w:ascii="Garamond" w:hAnsi="Garamond"/>
          <w:b/>
        </w:rPr>
      </w:pPr>
    </w:p>
    <w:p w14:paraId="016DF733" w14:textId="77777777" w:rsidR="00C47D34" w:rsidRPr="00D10BEB" w:rsidRDefault="00C47D34" w:rsidP="00C47D34">
      <w:pPr>
        <w:rPr>
          <w:rFonts w:ascii="Garamond" w:hAnsi="Garamond"/>
          <w:b/>
        </w:rPr>
      </w:pPr>
    </w:p>
    <w:p w14:paraId="72B11A58" w14:textId="77777777" w:rsidR="00C47D34" w:rsidRPr="00D10BEB" w:rsidRDefault="00C47D34" w:rsidP="00C47D34">
      <w:pPr>
        <w:rPr>
          <w:rFonts w:ascii="Garamond" w:hAnsi="Garamond"/>
          <w:b/>
        </w:rPr>
      </w:pPr>
      <w:r w:rsidRPr="00D10BEB">
        <w:rPr>
          <w:rFonts w:ascii="Garamond" w:hAnsi="Garamond"/>
          <w:b/>
        </w:rPr>
        <w:t>2013</w:t>
      </w:r>
    </w:p>
    <w:p w14:paraId="0F4C925E" w14:textId="77777777" w:rsidR="00C47D34" w:rsidRPr="00D10BEB" w:rsidRDefault="00C47D34" w:rsidP="00C47D34">
      <w:pPr>
        <w:rPr>
          <w:rFonts w:ascii="Garamond" w:hAnsi="Garamond"/>
          <w:lang w:val="en-GB"/>
        </w:rPr>
      </w:pPr>
    </w:p>
    <w:p w14:paraId="0797CA7D" w14:textId="77777777" w:rsidR="00C47D34" w:rsidRPr="00D10BEB" w:rsidRDefault="00C47D34" w:rsidP="00C47D34">
      <w:pPr>
        <w:rPr>
          <w:rFonts w:ascii="Garamond" w:hAnsi="Garamond"/>
          <w:lang w:eastAsia="hu-HU"/>
        </w:rPr>
      </w:pPr>
      <w:r w:rsidRPr="00D10BEB">
        <w:rPr>
          <w:rFonts w:ascii="Garamond" w:hAnsi="Garamond"/>
          <w:lang w:eastAsia="hu-HU"/>
        </w:rPr>
        <w:t xml:space="preserve">Thomas Finkenauer, Vererblichkeit und Drittwirkung der Stipulation im klassischen römischen Recht, in: </w:t>
      </w:r>
      <w:r w:rsidRPr="00D10BEB">
        <w:rPr>
          <w:rFonts w:ascii="Garamond" w:hAnsi="Garamond"/>
          <w:lang w:val="en-GB"/>
        </w:rPr>
        <w:t xml:space="preserve">Zeitschrift der Savigny Stiftung, Romanistische Abteilung, </w:t>
      </w:r>
      <w:r w:rsidRPr="00D10BEB">
        <w:rPr>
          <w:rFonts w:ascii="Garamond" w:hAnsi="Garamond"/>
          <w:lang w:eastAsia="hu-HU"/>
        </w:rPr>
        <w:t>130 (2013) 599-613.</w:t>
      </w:r>
    </w:p>
    <w:p w14:paraId="653FC293" w14:textId="77777777" w:rsidR="00C47D34" w:rsidRPr="00D10BEB" w:rsidRDefault="00C47D34" w:rsidP="00C47D34">
      <w:pPr>
        <w:rPr>
          <w:rFonts w:ascii="Garamond" w:hAnsi="Garamond"/>
          <w:lang w:val="en-GB"/>
        </w:rPr>
      </w:pPr>
    </w:p>
    <w:p w14:paraId="5A185ED6" w14:textId="77777777" w:rsidR="00C47D34" w:rsidRPr="00D10BEB" w:rsidRDefault="00C47D34" w:rsidP="00C47D34">
      <w:pPr>
        <w:rPr>
          <w:rFonts w:ascii="Garamond" w:hAnsi="Garamond"/>
          <w:lang w:eastAsia="hu-HU"/>
        </w:rPr>
      </w:pPr>
      <w:r w:rsidRPr="00D10BEB">
        <w:rPr>
          <w:rFonts w:ascii="Garamond" w:hAnsi="Garamond"/>
          <w:lang w:eastAsia="hu-HU"/>
        </w:rPr>
        <w:t xml:space="preserve">K. Bradley, P. Cartledge (szerk.), The Cambridge World History of Slavery. Volume I. The Ancient mediterranean World. Könyvismertetés, </w:t>
      </w:r>
      <w:r w:rsidRPr="00D10BEB">
        <w:rPr>
          <w:rFonts w:ascii="Garamond" w:hAnsi="Garamond"/>
          <w:lang w:val="en-GB"/>
        </w:rPr>
        <w:t>in: Zeitschrift der Savigny Stiftung, Romanistische Abteilung</w:t>
      </w:r>
      <w:r w:rsidRPr="00D10BEB">
        <w:rPr>
          <w:rFonts w:ascii="Garamond" w:hAnsi="Garamond"/>
          <w:lang w:eastAsia="hu-HU"/>
        </w:rPr>
        <w:t xml:space="preserve">, 130 (2013) 561-571. </w:t>
      </w:r>
    </w:p>
    <w:p w14:paraId="73FB24FC" w14:textId="77777777" w:rsidR="00C47D34" w:rsidRPr="00D10BEB" w:rsidRDefault="00C47D34" w:rsidP="00C47D34">
      <w:pPr>
        <w:rPr>
          <w:rFonts w:ascii="Garamond" w:hAnsi="Garamond"/>
          <w:lang w:val="en-GB"/>
        </w:rPr>
      </w:pPr>
    </w:p>
    <w:p w14:paraId="04C6D14F" w14:textId="77777777" w:rsidR="00C47D34" w:rsidRPr="00D10BEB" w:rsidRDefault="00C47D34" w:rsidP="00C47D34">
      <w:pPr>
        <w:rPr>
          <w:rFonts w:ascii="Garamond" w:hAnsi="Garamond"/>
        </w:rPr>
      </w:pPr>
      <w:r w:rsidRPr="00D10BEB">
        <w:rPr>
          <w:rFonts w:ascii="Garamond" w:hAnsi="Garamond"/>
          <w:lang w:eastAsia="hu-HU"/>
        </w:rPr>
        <w:t>Introduction, archives in the Roman Empire, in: M. Faraguna (szerk.), Archives and Archival documents in Ancient Societies, Legal Documents in Ancient Societies IV, Trieste, Edizioni Universita di Trieste, 2013, 269-272</w:t>
      </w:r>
      <w:r w:rsidRPr="00D10BEB">
        <w:rPr>
          <w:rFonts w:ascii="Garamond" w:hAnsi="Garamond"/>
          <w:lang w:val="en-GB"/>
        </w:rPr>
        <w:t>.</w:t>
      </w:r>
    </w:p>
    <w:p w14:paraId="5A587D9E" w14:textId="77777777" w:rsidR="00C47D34" w:rsidRPr="00D10BEB" w:rsidRDefault="00C47D34" w:rsidP="00C47D34">
      <w:pPr>
        <w:rPr>
          <w:rFonts w:ascii="Garamond" w:hAnsi="Garamond"/>
        </w:rPr>
      </w:pPr>
    </w:p>
    <w:p w14:paraId="0FD7FFE7" w14:textId="77777777" w:rsidR="00C47D34" w:rsidRPr="00D10BEB" w:rsidRDefault="00C47D34" w:rsidP="00C47D34">
      <w:pPr>
        <w:rPr>
          <w:rFonts w:ascii="Garamond" w:hAnsi="Garamond"/>
          <w:lang w:eastAsia="hu-HU"/>
        </w:rPr>
      </w:pPr>
      <w:r w:rsidRPr="00D10BEB">
        <w:rPr>
          <w:rFonts w:ascii="Garamond" w:hAnsi="Garamond"/>
          <w:lang w:eastAsia="hu-HU"/>
        </w:rPr>
        <w:t>Versteigerung und Bodeneigentum im ptolemäischen Ägypten, RIDA (Revue Internationale des Droits de L’Antiquité), 60 (2013) 221-242.</w:t>
      </w:r>
    </w:p>
    <w:p w14:paraId="6C80EACD" w14:textId="77777777" w:rsidR="00C47D34" w:rsidRPr="00D10BEB" w:rsidRDefault="00C47D34" w:rsidP="00C47D34">
      <w:pPr>
        <w:rPr>
          <w:rFonts w:ascii="Garamond" w:hAnsi="Garamond"/>
          <w:lang w:eastAsia="hu-HU"/>
        </w:rPr>
      </w:pPr>
    </w:p>
    <w:p w14:paraId="28BCA8EB" w14:textId="77777777" w:rsidR="00C47D34" w:rsidRPr="00D10BEB" w:rsidRDefault="00C47D34" w:rsidP="00C47D34">
      <w:pPr>
        <w:rPr>
          <w:rFonts w:ascii="Garamond" w:hAnsi="Garamond"/>
          <w:lang w:eastAsia="hu-HU"/>
        </w:rPr>
      </w:pPr>
      <w:r w:rsidRPr="00D10BEB">
        <w:rPr>
          <w:rFonts w:ascii="Garamond" w:hAnsi="Garamond"/>
          <w:lang w:eastAsia="hu-HU"/>
        </w:rPr>
        <w:t>Urkunden in Briefform: Chirographum und Epistula im römischen Privatrecht, in: U. Yiftach-Firanko (szerk.), The Letter: Law, State, Society and the Epistolary Format in the Ancient World, Proceedings of a Colloquium held at the American Academy in Rome, Wiesbaden, Harrassowitz Verlag, 2013, 219-238.</w:t>
      </w:r>
    </w:p>
    <w:p w14:paraId="68A90F51" w14:textId="77777777" w:rsidR="00C47D34" w:rsidRPr="00D10BEB" w:rsidRDefault="00C47D34" w:rsidP="00C47D34">
      <w:pPr>
        <w:rPr>
          <w:rFonts w:ascii="Garamond" w:hAnsi="Garamond"/>
        </w:rPr>
      </w:pPr>
    </w:p>
    <w:p w14:paraId="38BD8F5C" w14:textId="77777777" w:rsidR="00C47D34" w:rsidRPr="00D10BEB" w:rsidRDefault="00C47D34" w:rsidP="00C47D34">
      <w:pPr>
        <w:rPr>
          <w:rFonts w:ascii="Garamond" w:hAnsi="Garamond"/>
        </w:rPr>
      </w:pPr>
      <w:r w:rsidRPr="00D10BEB">
        <w:rPr>
          <w:rFonts w:ascii="Garamond" w:hAnsi="Garamond"/>
          <w:lang w:eastAsia="hu-HU"/>
        </w:rPr>
        <w:t>Financial Transactions by Women in Puteoli, in: P. J. du Plessis (szerk.), New Frontiers: Law and Society in the roman World, Edinburgh, Edinburgh University Press, 2013, 123-150.</w:t>
      </w:r>
    </w:p>
    <w:p w14:paraId="5B319CB4" w14:textId="77777777" w:rsidR="00C47D34" w:rsidRPr="00D10BEB" w:rsidRDefault="00C47D34" w:rsidP="00C47D34">
      <w:pPr>
        <w:rPr>
          <w:rFonts w:ascii="Garamond" w:hAnsi="Garamond"/>
          <w:lang w:eastAsia="hu-HU"/>
        </w:rPr>
      </w:pPr>
    </w:p>
    <w:p w14:paraId="19558EE4" w14:textId="77777777" w:rsidR="00C47D34" w:rsidRPr="00D10BEB" w:rsidRDefault="00C47D34" w:rsidP="00C47D34">
      <w:pPr>
        <w:rPr>
          <w:rFonts w:ascii="Garamond" w:hAnsi="Garamond"/>
          <w:lang w:eastAsia="hu-HU"/>
        </w:rPr>
      </w:pPr>
      <w:r w:rsidRPr="00D10BEB">
        <w:rPr>
          <w:rFonts w:ascii="Garamond" w:hAnsi="Garamond"/>
          <w:lang w:eastAsia="hu-HU"/>
        </w:rPr>
        <w:t>An der Donau - (Rechts</w:t>
      </w:r>
      <w:proofErr w:type="gramStart"/>
      <w:r w:rsidRPr="00D10BEB">
        <w:rPr>
          <w:rFonts w:ascii="Garamond" w:hAnsi="Garamond"/>
          <w:lang w:eastAsia="hu-HU"/>
        </w:rPr>
        <w:t>)geschichten</w:t>
      </w:r>
      <w:proofErr w:type="gramEnd"/>
      <w:r w:rsidRPr="00D10BEB">
        <w:rPr>
          <w:rFonts w:ascii="Garamond" w:hAnsi="Garamond"/>
          <w:lang w:eastAsia="hu-HU"/>
        </w:rPr>
        <w:t xml:space="preserve">, in: L. </w:t>
      </w:r>
      <w:r w:rsidRPr="00D10BEB">
        <w:rPr>
          <w:lang w:eastAsia="hu-HU"/>
        </w:rPr>
        <w:t>Č</w:t>
      </w:r>
      <w:r w:rsidRPr="00D10BEB">
        <w:rPr>
          <w:rFonts w:ascii="Garamond" w:hAnsi="Garamond"/>
          <w:lang w:eastAsia="hu-HU"/>
        </w:rPr>
        <w:t>. Popovi</w:t>
      </w:r>
      <w:r w:rsidRPr="00D10BEB">
        <w:rPr>
          <w:lang w:eastAsia="hu-HU"/>
        </w:rPr>
        <w:t>ć</w:t>
      </w:r>
      <w:r w:rsidRPr="00D10BEB">
        <w:rPr>
          <w:rFonts w:ascii="Garamond" w:hAnsi="Garamond"/>
          <w:lang w:eastAsia="hu-HU"/>
        </w:rPr>
        <w:t>, M. Vidakovi</w:t>
      </w:r>
      <w:r w:rsidRPr="00D10BEB">
        <w:rPr>
          <w:lang w:eastAsia="hu-HU"/>
        </w:rPr>
        <w:t>ć</w:t>
      </w:r>
      <w:r w:rsidRPr="00D10BEB">
        <w:rPr>
          <w:rFonts w:ascii="Garamond" w:hAnsi="Garamond"/>
          <w:lang w:eastAsia="hu-HU"/>
        </w:rPr>
        <w:t>, D. S. Kosti</w:t>
      </w:r>
      <w:r w:rsidRPr="00D10BEB">
        <w:rPr>
          <w:lang w:eastAsia="hu-HU"/>
        </w:rPr>
        <w:t>ć</w:t>
      </w:r>
      <w:r w:rsidRPr="00D10BEB">
        <w:rPr>
          <w:rFonts w:ascii="Garamond" w:hAnsi="Garamond"/>
          <w:lang w:eastAsia="hu-HU"/>
        </w:rPr>
        <w:t xml:space="preserve"> (szerk.), Resources of Danubian Region: the Possibility of Cooperation and Utilization, Belgrád, Humboldt Club Serbia, 2013, 163-170.</w:t>
      </w:r>
    </w:p>
    <w:p w14:paraId="02579115" w14:textId="77777777" w:rsidR="00C47D34" w:rsidRPr="00D10BEB" w:rsidRDefault="00C47D34" w:rsidP="00C47D34">
      <w:pPr>
        <w:rPr>
          <w:rFonts w:ascii="Garamond" w:hAnsi="Garamond"/>
          <w:lang w:eastAsia="hu-HU"/>
        </w:rPr>
      </w:pPr>
    </w:p>
    <w:p w14:paraId="74657458" w14:textId="77777777" w:rsidR="00C47D34" w:rsidRPr="00D10BEB" w:rsidRDefault="00C47D34" w:rsidP="00C47D34">
      <w:pPr>
        <w:rPr>
          <w:rFonts w:ascii="Garamond" w:hAnsi="Garamond"/>
          <w:lang w:eastAsia="hu-HU"/>
        </w:rPr>
      </w:pPr>
      <w:r w:rsidRPr="00D10BEB">
        <w:rPr>
          <w:rFonts w:ascii="Garamond" w:hAnsi="Garamond"/>
          <w:lang w:eastAsia="hu-HU"/>
        </w:rPr>
        <w:t>Földtulajdon és társadalom, in: Balogh E</w:t>
      </w:r>
      <w:proofErr w:type="gramStart"/>
      <w:r w:rsidRPr="00D10BEB">
        <w:rPr>
          <w:rFonts w:ascii="Garamond" w:hAnsi="Garamond"/>
          <w:lang w:eastAsia="hu-HU"/>
        </w:rPr>
        <w:t>.,</w:t>
      </w:r>
      <w:proofErr w:type="gramEnd"/>
      <w:r w:rsidRPr="00D10BEB">
        <w:rPr>
          <w:rFonts w:ascii="Garamond" w:hAnsi="Garamond"/>
          <w:lang w:eastAsia="hu-HU"/>
        </w:rPr>
        <w:t xml:space="preserve"> Homoki-Nagy M. (szerk.), Ünnepi kötet Dr. Blazovich László egyetemi tanár 70. Születésnapjára, Szeged, Szegedi Tudományegyetem Állam- és Jogtudományi Kar, 2013, 309-320.</w:t>
      </w:r>
    </w:p>
    <w:p w14:paraId="732D4A21" w14:textId="77777777" w:rsidR="00C47D34" w:rsidRPr="00D10BEB" w:rsidRDefault="00C47D34" w:rsidP="00C47D34">
      <w:pPr>
        <w:rPr>
          <w:rFonts w:ascii="Garamond" w:hAnsi="Garamond"/>
          <w:lang w:eastAsia="hu-HU"/>
        </w:rPr>
      </w:pPr>
    </w:p>
    <w:p w14:paraId="2B81D5FE" w14:textId="77777777" w:rsidR="00C47D34" w:rsidRPr="00D10BEB" w:rsidRDefault="00C47D34" w:rsidP="00C47D34">
      <w:pPr>
        <w:rPr>
          <w:rFonts w:ascii="Garamond" w:hAnsi="Garamond"/>
          <w:lang w:eastAsia="hu-HU"/>
        </w:rPr>
      </w:pPr>
      <w:r w:rsidRPr="00D10BEB">
        <w:rPr>
          <w:rFonts w:ascii="Garamond" w:hAnsi="Garamond"/>
          <w:lang w:eastAsia="hu-HU"/>
        </w:rPr>
        <w:t xml:space="preserve">Polgári perrendtartás az ókori jogtörténet tükrében, in: Homoki-Nagy M. (szerk.), </w:t>
      </w:r>
      <w:proofErr w:type="gramStart"/>
      <w:r w:rsidRPr="00D10BEB">
        <w:rPr>
          <w:rFonts w:ascii="Garamond" w:hAnsi="Garamond"/>
          <w:lang w:eastAsia="hu-HU"/>
        </w:rPr>
        <w:t>A</w:t>
      </w:r>
      <w:proofErr w:type="gramEnd"/>
      <w:r w:rsidRPr="00D10BEB">
        <w:rPr>
          <w:rFonts w:ascii="Garamond" w:hAnsi="Garamond"/>
          <w:lang w:eastAsia="hu-HU"/>
        </w:rPr>
        <w:t xml:space="preserve"> polgári peres eljárás történeti fejl</w:t>
      </w:r>
      <w:r w:rsidRPr="00D10BEB">
        <w:rPr>
          <w:lang w:eastAsia="hu-HU"/>
        </w:rPr>
        <w:t>ő</w:t>
      </w:r>
      <w:r w:rsidRPr="00D10BEB">
        <w:rPr>
          <w:rFonts w:ascii="Garamond" w:hAnsi="Garamond"/>
          <w:lang w:eastAsia="hu-HU"/>
        </w:rPr>
        <w:t>dése Magyarországon, V. Szegedi Jogtörténeti Napok, Szeged, Szegedi Tudományegyetem Állam- és Jogtudományi Kar, 2013, 119-134.</w:t>
      </w:r>
    </w:p>
    <w:p w14:paraId="2EFB2A72" w14:textId="77777777" w:rsidR="00C47D34" w:rsidRPr="00D10BEB" w:rsidRDefault="00C47D34" w:rsidP="00C47D34">
      <w:pPr>
        <w:rPr>
          <w:rFonts w:ascii="Garamond" w:hAnsi="Garamond"/>
          <w:lang w:val="en-GB"/>
        </w:rPr>
      </w:pPr>
    </w:p>
    <w:p w14:paraId="74982197" w14:textId="77777777" w:rsidR="00C47D34" w:rsidRPr="00D10BEB" w:rsidRDefault="00C47D34" w:rsidP="00C47D34">
      <w:pPr>
        <w:rPr>
          <w:rFonts w:ascii="Garamond" w:hAnsi="Garamond"/>
          <w:b/>
          <w:lang w:val="en-GB"/>
        </w:rPr>
      </w:pPr>
    </w:p>
    <w:p w14:paraId="0B4D9751" w14:textId="77777777" w:rsidR="00C47D34" w:rsidRPr="00D10BEB" w:rsidRDefault="00C47D34" w:rsidP="00C47D34">
      <w:pPr>
        <w:rPr>
          <w:rFonts w:ascii="Garamond" w:hAnsi="Garamond"/>
          <w:b/>
          <w:lang w:val="en-GB"/>
        </w:rPr>
      </w:pPr>
      <w:r w:rsidRPr="00D10BEB">
        <w:rPr>
          <w:rFonts w:ascii="Garamond" w:hAnsi="Garamond"/>
          <w:b/>
          <w:lang w:val="en-GB"/>
        </w:rPr>
        <w:t>2012</w:t>
      </w:r>
    </w:p>
    <w:p w14:paraId="3AB2C2D6" w14:textId="77777777" w:rsidR="00C47D34" w:rsidRPr="00D10BEB" w:rsidRDefault="00C47D34" w:rsidP="00C47D34">
      <w:pPr>
        <w:rPr>
          <w:rFonts w:ascii="Garamond" w:hAnsi="Garamond"/>
        </w:rPr>
      </w:pPr>
    </w:p>
    <w:p w14:paraId="76E95F5C" w14:textId="77777777" w:rsidR="00C47D34" w:rsidRPr="00D10BEB" w:rsidRDefault="00C47D34" w:rsidP="00C47D34">
      <w:pPr>
        <w:rPr>
          <w:rFonts w:ascii="Garamond" w:hAnsi="Garamond"/>
          <w:lang w:eastAsia="hu-HU"/>
        </w:rPr>
      </w:pPr>
      <w:r w:rsidRPr="00D10BEB">
        <w:rPr>
          <w:rFonts w:ascii="Garamond" w:hAnsi="Garamond"/>
          <w:lang w:eastAsia="hu-HU"/>
        </w:rPr>
        <w:t>Filozófus a vádlottak padján, in: Juhász Zs</w:t>
      </w:r>
      <w:proofErr w:type="gramStart"/>
      <w:r w:rsidRPr="00D10BEB">
        <w:rPr>
          <w:rFonts w:ascii="Garamond" w:hAnsi="Garamond"/>
          <w:lang w:eastAsia="hu-HU"/>
        </w:rPr>
        <w:t>.,</w:t>
      </w:r>
      <w:proofErr w:type="gramEnd"/>
      <w:r w:rsidRPr="00D10BEB">
        <w:rPr>
          <w:rFonts w:ascii="Garamond" w:hAnsi="Garamond"/>
          <w:lang w:eastAsia="hu-HU"/>
        </w:rPr>
        <w:t xml:space="preserve"> Nagy F., Fantoly Zs. (szerk.), Sapienti sat: ünnepi kötet Dr. Cséka Ervin professzor 90. Születésnapjára, Szeged, Szegedi Tudományegyetem Állam- és Jogtudományi Kar, 2012, 221-232.</w:t>
      </w:r>
    </w:p>
    <w:p w14:paraId="71FC4188" w14:textId="77777777" w:rsidR="00C47D34" w:rsidRPr="00D10BEB" w:rsidRDefault="00C47D34" w:rsidP="00C47D34">
      <w:pPr>
        <w:rPr>
          <w:rFonts w:ascii="Garamond" w:hAnsi="Garamond"/>
          <w:lang w:val="en-GB"/>
        </w:rPr>
      </w:pPr>
    </w:p>
    <w:p w14:paraId="756AFB02" w14:textId="77777777" w:rsidR="00C47D34" w:rsidRPr="00D10BEB" w:rsidRDefault="00C47D34" w:rsidP="00C47D34">
      <w:pPr>
        <w:rPr>
          <w:rFonts w:ascii="Garamond" w:hAnsi="Garamond"/>
          <w:lang w:eastAsia="hu-HU"/>
        </w:rPr>
      </w:pPr>
      <w:r w:rsidRPr="00D10BEB">
        <w:rPr>
          <w:rFonts w:ascii="Garamond" w:hAnsi="Garamond"/>
          <w:lang w:eastAsia="hu-HU"/>
        </w:rPr>
        <w:t xml:space="preserve">R. Willvonseder: Corpus der römischen Rechtsquellen zur antiken Sklaverei, Könyvismertetés, in: TYCHE 27 (2012) 278-279. </w:t>
      </w:r>
    </w:p>
    <w:p w14:paraId="242C7EA1" w14:textId="77777777" w:rsidR="00C47D34" w:rsidRPr="00D10BEB" w:rsidRDefault="00C47D34" w:rsidP="00C47D34">
      <w:pPr>
        <w:rPr>
          <w:rFonts w:ascii="Garamond" w:hAnsi="Garamond"/>
        </w:rPr>
      </w:pPr>
    </w:p>
    <w:p w14:paraId="5A02A68D" w14:textId="77777777" w:rsidR="00C47D34" w:rsidRPr="00D10BEB" w:rsidRDefault="00C47D34" w:rsidP="00C47D34">
      <w:pPr>
        <w:rPr>
          <w:rFonts w:ascii="Garamond" w:hAnsi="Garamond"/>
        </w:rPr>
      </w:pPr>
      <w:r w:rsidRPr="00D10BEB">
        <w:rPr>
          <w:rFonts w:ascii="Garamond" w:hAnsi="Garamond"/>
        </w:rPr>
        <w:t xml:space="preserve">R. Willvonseder, </w:t>
      </w:r>
      <w:r w:rsidRPr="00D10BEB">
        <w:rPr>
          <w:rFonts w:ascii="Garamond" w:hAnsi="Garamond"/>
          <w:lang w:val="de-AT"/>
        </w:rPr>
        <w:t xml:space="preserve">Stellung des Sklaven im Privatrecht: Eheähnliche Verbindungen und Verwandtschaftliche Beziehungen (=Corpus der Römischen Rechtsquellen zur antiken Sklaverei, Beiheft 3), </w:t>
      </w:r>
      <w:r w:rsidRPr="00D10BEB">
        <w:rPr>
          <w:rFonts w:ascii="Garamond" w:hAnsi="Garamond"/>
          <w:lang w:eastAsia="hu-HU"/>
        </w:rPr>
        <w:t xml:space="preserve">Könyvismertetés, in: </w:t>
      </w:r>
      <w:r w:rsidRPr="00D10BEB">
        <w:rPr>
          <w:rFonts w:ascii="Garamond" w:hAnsi="Garamond"/>
          <w:lang w:val="de-AT"/>
        </w:rPr>
        <w:t>TYCHE 27 (2012) 214-216.</w:t>
      </w:r>
    </w:p>
    <w:p w14:paraId="32BC54AD" w14:textId="77777777" w:rsidR="00C47D34" w:rsidRPr="00D10BEB" w:rsidRDefault="00C47D34" w:rsidP="00C47D34">
      <w:pPr>
        <w:rPr>
          <w:rFonts w:ascii="Garamond" w:hAnsi="Garamond"/>
          <w:lang w:val="en-GB"/>
        </w:rPr>
      </w:pPr>
    </w:p>
    <w:p w14:paraId="7E09486F" w14:textId="77777777" w:rsidR="00C47D34" w:rsidRPr="00D10BEB" w:rsidRDefault="00C47D34" w:rsidP="00C47D34">
      <w:pPr>
        <w:rPr>
          <w:rFonts w:ascii="Garamond" w:hAnsi="Garamond"/>
          <w:lang w:eastAsia="hu-HU"/>
        </w:rPr>
      </w:pPr>
      <w:r w:rsidRPr="00D10BEB">
        <w:rPr>
          <w:rFonts w:ascii="Garamond" w:hAnsi="Garamond"/>
          <w:lang w:eastAsia="hu-HU"/>
        </w:rPr>
        <w:t xml:space="preserve">William Blackstone és a szellemi tulajdon gondolata a 18. századi Angliában, in: FORUM. Acta Juridica et Politica Szegediensis, 2,1 (2012) 119-134. </w:t>
      </w:r>
    </w:p>
    <w:p w14:paraId="452CD77D" w14:textId="77777777" w:rsidR="00C47D34" w:rsidRPr="00D10BEB" w:rsidRDefault="00C47D34" w:rsidP="00C47D34">
      <w:pPr>
        <w:rPr>
          <w:rFonts w:ascii="Garamond" w:hAnsi="Garamond"/>
          <w:lang w:val="en-GB"/>
        </w:rPr>
      </w:pPr>
    </w:p>
    <w:p w14:paraId="6453B857" w14:textId="77777777" w:rsidR="00C47D34" w:rsidRPr="00D10BEB" w:rsidRDefault="00C47D34" w:rsidP="00C47D34">
      <w:pPr>
        <w:rPr>
          <w:rFonts w:ascii="Garamond" w:hAnsi="Garamond"/>
          <w:lang w:val="en-GB"/>
        </w:rPr>
      </w:pPr>
      <w:r w:rsidRPr="00D10BEB">
        <w:rPr>
          <w:rFonts w:ascii="Garamond" w:hAnsi="Garamond"/>
          <w:lang w:val="en-GB"/>
        </w:rPr>
        <w:t xml:space="preserve">Rechtsmängel, in: Handwörterbuch der antiken Sklaverei (HAS I), </w:t>
      </w:r>
      <w:r w:rsidRPr="00D10BEB">
        <w:rPr>
          <w:rFonts w:ascii="Garamond" w:hAnsi="Garamond"/>
        </w:rPr>
        <w:t>H. Heinen, P. Gröschler et al. (szerk.), Mainz 2012 (CD-ROM).</w:t>
      </w:r>
    </w:p>
    <w:p w14:paraId="7AD3CAF4" w14:textId="77777777" w:rsidR="00C47D34" w:rsidRPr="00D10BEB" w:rsidRDefault="00C47D34" w:rsidP="00C47D34">
      <w:pPr>
        <w:rPr>
          <w:rFonts w:ascii="Garamond" w:hAnsi="Garamond"/>
          <w:lang w:val="en-GB"/>
        </w:rPr>
      </w:pPr>
    </w:p>
    <w:p w14:paraId="2A1DDB51" w14:textId="77777777" w:rsidR="00C47D34" w:rsidRPr="00D10BEB" w:rsidRDefault="00C47D34" w:rsidP="00C47D34">
      <w:pPr>
        <w:rPr>
          <w:rFonts w:ascii="Garamond" w:hAnsi="Garamond"/>
          <w:lang w:val="en-GB"/>
        </w:rPr>
      </w:pPr>
      <w:r w:rsidRPr="00D10BEB">
        <w:rPr>
          <w:rFonts w:ascii="Garamond" w:hAnsi="Garamond"/>
          <w:lang w:val="en-GB"/>
        </w:rPr>
        <w:t xml:space="preserve">Mängel, in: Handwörterbuch der antiken Sklaverei (HAS I), </w:t>
      </w:r>
      <w:r w:rsidRPr="00D10BEB">
        <w:rPr>
          <w:rFonts w:ascii="Garamond" w:hAnsi="Garamond"/>
        </w:rPr>
        <w:t>H. Heinen, P. Gröschler et al. (szerk.), Mainz 2012 (CD-ROM).</w:t>
      </w:r>
    </w:p>
    <w:p w14:paraId="567382D3" w14:textId="77777777" w:rsidR="00C47D34" w:rsidRPr="00D10BEB" w:rsidRDefault="00C47D34" w:rsidP="00C47D34">
      <w:pPr>
        <w:rPr>
          <w:rFonts w:ascii="Garamond" w:hAnsi="Garamond"/>
          <w:lang w:val="en-GB"/>
        </w:rPr>
      </w:pPr>
    </w:p>
    <w:p w14:paraId="286EAEAC" w14:textId="77777777" w:rsidR="00C47D34" w:rsidRPr="00D10BEB" w:rsidRDefault="00C47D34" w:rsidP="00C47D34">
      <w:pPr>
        <w:rPr>
          <w:rFonts w:ascii="Garamond" w:hAnsi="Garamond"/>
        </w:rPr>
      </w:pPr>
      <w:r w:rsidRPr="00D10BEB">
        <w:rPr>
          <w:rFonts w:ascii="Garamond" w:hAnsi="Garamond"/>
          <w:lang w:val="en-GB"/>
        </w:rPr>
        <w:t xml:space="preserve">Sachmängel, in: Handwörterbuch der antiken Sklaverei (HAS I), </w:t>
      </w:r>
      <w:r w:rsidRPr="00D10BEB">
        <w:rPr>
          <w:rFonts w:ascii="Garamond" w:hAnsi="Garamond"/>
        </w:rPr>
        <w:t>H. Heinen, P. Gröschler et al. (szerk.), Mainz 2012 (CD-ROM).</w:t>
      </w:r>
    </w:p>
    <w:p w14:paraId="392FC40B" w14:textId="77777777" w:rsidR="00C47D34" w:rsidRPr="00D10BEB" w:rsidRDefault="00C47D34" w:rsidP="00C47D34">
      <w:pPr>
        <w:rPr>
          <w:rFonts w:ascii="Garamond" w:hAnsi="Garamond"/>
          <w:lang w:val="en-GB"/>
        </w:rPr>
      </w:pPr>
    </w:p>
    <w:p w14:paraId="78809F60" w14:textId="77777777" w:rsidR="00C47D34" w:rsidRPr="00D10BEB" w:rsidRDefault="00C47D34" w:rsidP="00C47D34">
      <w:pPr>
        <w:rPr>
          <w:rFonts w:ascii="Garamond" w:hAnsi="Garamond"/>
          <w:lang w:val="en-GB"/>
        </w:rPr>
      </w:pPr>
      <w:r w:rsidRPr="00D10BEB">
        <w:rPr>
          <w:rFonts w:ascii="Garamond" w:hAnsi="Garamond"/>
          <w:lang w:val="en-GB"/>
        </w:rPr>
        <w:t xml:space="preserve">Eviktion, in: in: Handwörterbuch der antiken Sklaverei (HAS I), </w:t>
      </w:r>
      <w:r w:rsidRPr="00D10BEB">
        <w:rPr>
          <w:rFonts w:ascii="Garamond" w:hAnsi="Garamond"/>
        </w:rPr>
        <w:t>H. Heinen, P. Gröschler et al. (szerk.), Mainz 2012 (CD-ROM).</w:t>
      </w:r>
    </w:p>
    <w:p w14:paraId="796F2DB8" w14:textId="77777777" w:rsidR="00C47D34" w:rsidRPr="00D10BEB" w:rsidRDefault="00C47D34" w:rsidP="00C47D34">
      <w:pPr>
        <w:rPr>
          <w:rFonts w:ascii="Garamond" w:hAnsi="Garamond"/>
          <w:lang w:val="en-GB"/>
        </w:rPr>
      </w:pPr>
    </w:p>
    <w:p w14:paraId="3939D1D2" w14:textId="77777777" w:rsidR="00C47D34" w:rsidRPr="00D10BEB" w:rsidRDefault="00C47D34" w:rsidP="00C47D34">
      <w:pPr>
        <w:rPr>
          <w:rFonts w:ascii="Garamond" w:hAnsi="Garamond"/>
        </w:rPr>
      </w:pPr>
    </w:p>
    <w:p w14:paraId="7A33475E" w14:textId="77777777" w:rsidR="00C47D34" w:rsidRPr="00D10BEB" w:rsidRDefault="00C47D34" w:rsidP="00C47D34">
      <w:pPr>
        <w:rPr>
          <w:rFonts w:ascii="Garamond" w:hAnsi="Garamond"/>
          <w:lang w:val="en-GB"/>
        </w:rPr>
      </w:pPr>
      <w:r w:rsidRPr="00D10BEB">
        <w:rPr>
          <w:rFonts w:ascii="Garamond" w:hAnsi="Garamond"/>
          <w:lang w:val="en-GB"/>
        </w:rPr>
        <w:t xml:space="preserve">Monika Trümper, Graeco-Roman Slave Markets. Fact or </w:t>
      </w:r>
      <w:proofErr w:type="gramStart"/>
      <w:r w:rsidRPr="00D10BEB">
        <w:rPr>
          <w:rFonts w:ascii="Garamond" w:hAnsi="Garamond"/>
          <w:lang w:val="en-GB"/>
        </w:rPr>
        <w:t>Fiction?,</w:t>
      </w:r>
      <w:proofErr w:type="gramEnd"/>
      <w:r w:rsidRPr="00D10BEB">
        <w:rPr>
          <w:rFonts w:ascii="Garamond" w:hAnsi="Garamond"/>
          <w:lang w:val="en-GB"/>
        </w:rPr>
        <w:t xml:space="preserve"> Könyvismertetés, in: Zeitschrift der Savigny Stiftung, Romanistische Abteilung, 129 (2012) 861-864.</w:t>
      </w:r>
    </w:p>
    <w:p w14:paraId="1C45D870" w14:textId="77777777" w:rsidR="00C47D34" w:rsidRPr="00D10BEB" w:rsidRDefault="00C47D34" w:rsidP="00C47D34">
      <w:pPr>
        <w:rPr>
          <w:rFonts w:ascii="Garamond" w:hAnsi="Garamond"/>
          <w:lang w:val="en-GB"/>
        </w:rPr>
      </w:pPr>
    </w:p>
    <w:p w14:paraId="3E8CFAC2" w14:textId="77777777" w:rsidR="00C47D34" w:rsidRPr="00D10BEB" w:rsidRDefault="00C47D34" w:rsidP="00C47D34">
      <w:pPr>
        <w:rPr>
          <w:rFonts w:ascii="Garamond" w:hAnsi="Garamond"/>
        </w:rPr>
      </w:pPr>
      <w:r w:rsidRPr="00D10BEB">
        <w:rPr>
          <w:rFonts w:ascii="Garamond" w:hAnsi="Garamond"/>
        </w:rPr>
        <w:t xml:space="preserve">Neue Rechtsurkunden aus Pompeji. Tabulae Pompeianae Novae. Lateinisch und Deutsch. Herausgegeben, eingeleitet und übersetzt von Joseph Georg Wolf (=Texte zur Forschung 98), Könyvismertetés, </w:t>
      </w:r>
      <w:r w:rsidRPr="00D10BEB">
        <w:rPr>
          <w:rFonts w:ascii="Garamond" w:hAnsi="Garamond"/>
          <w:lang w:val="en-GB"/>
        </w:rPr>
        <w:t xml:space="preserve">in: Zeitschrift der Savigny Stiftung, Romanistische Abteilung, </w:t>
      </w:r>
      <w:r w:rsidRPr="00D10BEB">
        <w:rPr>
          <w:rFonts w:ascii="Garamond" w:hAnsi="Garamond"/>
        </w:rPr>
        <w:t>129 (2012) 636-638.</w:t>
      </w:r>
    </w:p>
    <w:p w14:paraId="417CB58D" w14:textId="77777777" w:rsidR="00C47D34" w:rsidRPr="00D10BEB" w:rsidRDefault="00C47D34" w:rsidP="00C47D34">
      <w:pPr>
        <w:rPr>
          <w:rFonts w:ascii="Garamond" w:hAnsi="Garamond"/>
        </w:rPr>
      </w:pPr>
    </w:p>
    <w:p w14:paraId="684DAA3A" w14:textId="77777777" w:rsidR="00C47D34" w:rsidRPr="00D10BEB" w:rsidRDefault="00C47D34" w:rsidP="00C47D34">
      <w:pPr>
        <w:rPr>
          <w:rFonts w:ascii="Garamond" w:hAnsi="Garamond"/>
          <w:lang w:val="en-GB"/>
        </w:rPr>
      </w:pPr>
      <w:r w:rsidRPr="00D10BEB">
        <w:rPr>
          <w:rFonts w:ascii="Garamond" w:hAnsi="Garamond"/>
        </w:rPr>
        <w:t>Joseph Georg Wolf</w:t>
      </w:r>
      <w:r w:rsidRPr="00D10BEB">
        <w:rPr>
          <w:rFonts w:ascii="Garamond" w:hAnsi="Garamond"/>
          <w:u w:val="single"/>
        </w:rPr>
        <w:t>,</w:t>
      </w:r>
      <w:r w:rsidRPr="00D10BEB">
        <w:rPr>
          <w:rFonts w:ascii="Garamond" w:hAnsi="Garamond"/>
        </w:rPr>
        <w:t xml:space="preserve"> Aus dem neuen pompejanischen Urkundenfund. Gesammelte Aufsätze (=Freiburger Rechtsgeschichtliche Abhandlungen 60), Könyvismertetés, </w:t>
      </w:r>
      <w:r w:rsidRPr="00D10BEB">
        <w:rPr>
          <w:rFonts w:ascii="Garamond" w:hAnsi="Garamond"/>
          <w:lang w:val="en-GB"/>
        </w:rPr>
        <w:t xml:space="preserve">in: Zeitschrift der Savigny Stiftung, Romanistische Abteilung, </w:t>
      </w:r>
      <w:r w:rsidRPr="00D10BEB">
        <w:rPr>
          <w:rFonts w:ascii="Garamond" w:hAnsi="Garamond"/>
        </w:rPr>
        <w:t>129 (2012)</w:t>
      </w:r>
      <w:r w:rsidRPr="00D10BEB">
        <w:rPr>
          <w:rFonts w:ascii="Garamond" w:hAnsi="Garamond"/>
          <w:lang w:val="en-GB"/>
        </w:rPr>
        <w:t xml:space="preserve"> 968-969.</w:t>
      </w:r>
    </w:p>
    <w:p w14:paraId="06886245" w14:textId="77777777" w:rsidR="00C47D34" w:rsidRPr="00D10BEB" w:rsidRDefault="00C47D34" w:rsidP="00C47D34">
      <w:pPr>
        <w:rPr>
          <w:rFonts w:ascii="Garamond" w:hAnsi="Garamond"/>
          <w:lang w:val="en-GB"/>
        </w:rPr>
      </w:pPr>
    </w:p>
    <w:p w14:paraId="392E9376" w14:textId="77777777" w:rsidR="00C47D34" w:rsidRPr="00D10BEB" w:rsidRDefault="00C47D34" w:rsidP="00C47D34">
      <w:pPr>
        <w:rPr>
          <w:rFonts w:ascii="Garamond" w:hAnsi="Garamond"/>
        </w:rPr>
      </w:pPr>
      <w:r w:rsidRPr="00D10BEB">
        <w:rPr>
          <w:rFonts w:ascii="Garamond" w:hAnsi="Garamond"/>
          <w:lang w:val="en-GB"/>
        </w:rPr>
        <w:t xml:space="preserve">G. P. Miller (szerk.), Economics of Ancient Law (=Economic Approaches to Law 27), An Elgar Research Collection, Cheltenham – Northampton 2010, </w:t>
      </w:r>
      <w:r w:rsidRPr="00D10BEB">
        <w:rPr>
          <w:rFonts w:ascii="Garamond" w:hAnsi="Garamond"/>
        </w:rPr>
        <w:t xml:space="preserve">Könyvismertetés, </w:t>
      </w:r>
      <w:r w:rsidRPr="00D10BEB">
        <w:rPr>
          <w:rFonts w:ascii="Garamond" w:hAnsi="Garamond"/>
          <w:lang w:val="en-GB"/>
        </w:rPr>
        <w:t xml:space="preserve">in: Zeitschrift der Savigny Stiftung, Romanistische Abteilung, </w:t>
      </w:r>
      <w:r w:rsidRPr="00D10BEB">
        <w:rPr>
          <w:rFonts w:ascii="Garamond" w:hAnsi="Garamond"/>
        </w:rPr>
        <w:t>129 (2012) 941-942.</w:t>
      </w:r>
    </w:p>
    <w:p w14:paraId="4ADBD7A7" w14:textId="77777777" w:rsidR="00C47D34" w:rsidRPr="00D10BEB" w:rsidRDefault="00C47D34" w:rsidP="00C47D34">
      <w:pPr>
        <w:rPr>
          <w:rFonts w:ascii="Garamond" w:hAnsi="Garamond"/>
        </w:rPr>
      </w:pPr>
    </w:p>
    <w:p w14:paraId="6EED0DF0" w14:textId="77777777" w:rsidR="00C47D34" w:rsidRPr="00D10BEB" w:rsidRDefault="00C47D34" w:rsidP="00C47D34">
      <w:pPr>
        <w:rPr>
          <w:rFonts w:ascii="Garamond" w:hAnsi="Garamond"/>
        </w:rPr>
      </w:pPr>
    </w:p>
    <w:p w14:paraId="173C9C16" w14:textId="77777777" w:rsidR="00C47D34" w:rsidRPr="00D10BEB" w:rsidRDefault="00C47D34" w:rsidP="00C47D34">
      <w:pPr>
        <w:rPr>
          <w:rFonts w:ascii="Garamond" w:hAnsi="Garamond"/>
          <w:b/>
        </w:rPr>
      </w:pPr>
      <w:r w:rsidRPr="00D10BEB">
        <w:rPr>
          <w:rFonts w:ascii="Garamond" w:hAnsi="Garamond"/>
          <w:b/>
        </w:rPr>
        <w:t>2011</w:t>
      </w:r>
    </w:p>
    <w:p w14:paraId="0B3CC10D" w14:textId="77777777" w:rsidR="00C47D34" w:rsidRPr="00D10BEB" w:rsidRDefault="00C47D34" w:rsidP="00C47D34">
      <w:pPr>
        <w:rPr>
          <w:rFonts w:ascii="Garamond" w:hAnsi="Garamond"/>
        </w:rPr>
      </w:pPr>
    </w:p>
    <w:p w14:paraId="34C6C705" w14:textId="77777777" w:rsidR="00C47D34" w:rsidRPr="00D10BEB" w:rsidRDefault="00C47D34" w:rsidP="00C47D34">
      <w:pPr>
        <w:rPr>
          <w:rFonts w:ascii="Garamond" w:hAnsi="Garamond"/>
        </w:rPr>
      </w:pPr>
      <w:r w:rsidRPr="00D10BEB">
        <w:rPr>
          <w:rFonts w:ascii="Garamond" w:hAnsi="Garamond"/>
        </w:rPr>
        <w:t>Chirographum in Theorie und Praxis, in: K.-H. Muscheler (szerk.), Römische Jurisprudenz — Dogmatik, Überlieferung, Rezeption. Festschrift für Detlef Liebs zum 75. Geburtstag, Berlin 2011, 275-292.</w:t>
      </w:r>
    </w:p>
    <w:p w14:paraId="48CDE69A" w14:textId="77777777" w:rsidR="00C47D34" w:rsidRPr="00D10BEB" w:rsidRDefault="00C47D34" w:rsidP="00C47D34">
      <w:pPr>
        <w:rPr>
          <w:rFonts w:ascii="Garamond" w:hAnsi="Garamond"/>
        </w:rPr>
      </w:pPr>
    </w:p>
    <w:p w14:paraId="1E148F58" w14:textId="77777777" w:rsidR="00C47D34" w:rsidRPr="00D10BEB" w:rsidRDefault="00C47D34" w:rsidP="00C47D34">
      <w:pPr>
        <w:rPr>
          <w:rFonts w:ascii="Garamond" w:hAnsi="Garamond"/>
        </w:rPr>
      </w:pPr>
      <w:r w:rsidRPr="00D10BEB">
        <w:rPr>
          <w:rFonts w:ascii="Garamond" w:hAnsi="Garamond"/>
        </w:rPr>
        <w:t>Freiheit und Sicherheit in Platons Nomoi, in: K. Karsai, F. Nagy, Zs. Szomora (szerk.), Freihet – Sicherheit – (Straf</w:t>
      </w:r>
      <w:proofErr w:type="gramStart"/>
      <w:r w:rsidRPr="00D10BEB">
        <w:rPr>
          <w:rFonts w:ascii="Garamond" w:hAnsi="Garamond"/>
        </w:rPr>
        <w:t>)Recht</w:t>
      </w:r>
      <w:proofErr w:type="gramEnd"/>
      <w:r w:rsidRPr="00D10BEB">
        <w:rPr>
          <w:rFonts w:ascii="Garamond" w:hAnsi="Garamond"/>
        </w:rPr>
        <w:t>, Osnabrück 2011, 127-140.</w:t>
      </w:r>
    </w:p>
    <w:p w14:paraId="15CBDDF1" w14:textId="77777777" w:rsidR="00C47D34" w:rsidRPr="00D10BEB" w:rsidRDefault="00C47D34" w:rsidP="00C47D34">
      <w:pPr>
        <w:rPr>
          <w:rFonts w:ascii="Garamond" w:hAnsi="Garamond"/>
        </w:rPr>
      </w:pPr>
    </w:p>
    <w:p w14:paraId="490E1827" w14:textId="77777777" w:rsidR="00C47D34" w:rsidRPr="00D10BEB" w:rsidRDefault="00C47D34" w:rsidP="00C47D34">
      <w:pPr>
        <w:rPr>
          <w:rFonts w:ascii="Garamond" w:hAnsi="Garamond"/>
          <w:lang w:val="en-GB"/>
        </w:rPr>
      </w:pPr>
      <w:r w:rsidRPr="00D10BEB">
        <w:rPr>
          <w:rFonts w:ascii="Garamond" w:hAnsi="Garamond"/>
          <w:i/>
        </w:rPr>
        <w:t xml:space="preserve">Fugit irreparabile </w:t>
      </w:r>
      <w:proofErr w:type="gramStart"/>
      <w:r w:rsidRPr="00D10BEB">
        <w:rPr>
          <w:rFonts w:ascii="Garamond" w:hAnsi="Garamond"/>
          <w:i/>
        </w:rPr>
        <w:t>tempus</w:t>
      </w:r>
      <w:r w:rsidRPr="00D10BEB">
        <w:rPr>
          <w:rFonts w:ascii="Garamond" w:hAnsi="Garamond"/>
        </w:rPr>
        <w:t xml:space="preserve"> .</w:t>
      </w:r>
      <w:proofErr w:type="gramEnd"/>
      <w:r w:rsidRPr="00D10BEB">
        <w:rPr>
          <w:rFonts w:ascii="Garamond" w:hAnsi="Garamond"/>
        </w:rPr>
        <w:t xml:space="preserve">.. Das Phänomen „Zeit“ in der Rechtsgeschichte, in: Ch. Grollegg-Eder, K. Kähne, E. Schalk (szerk.), Phänomen Zeit. Dimensionen und Strukturen in Kultur und Wissenschaft (= Grazer Humboldt-Kolleg 2009), Stauffenburg Verlag, </w:t>
      </w:r>
      <w:r w:rsidRPr="00D10BEB">
        <w:rPr>
          <w:rFonts w:ascii="Garamond" w:hAnsi="Garamond"/>
          <w:lang w:val="en-GB"/>
        </w:rPr>
        <w:t>Tübingen, 2011, 247-253.</w:t>
      </w:r>
    </w:p>
    <w:p w14:paraId="3CC17373" w14:textId="77777777" w:rsidR="00C47D34" w:rsidRPr="00D10BEB" w:rsidRDefault="00C47D34" w:rsidP="00C47D34">
      <w:pPr>
        <w:rPr>
          <w:rFonts w:ascii="Garamond" w:hAnsi="Garamond"/>
          <w:lang w:val="en-GB"/>
        </w:rPr>
      </w:pPr>
    </w:p>
    <w:p w14:paraId="6476D01A" w14:textId="77777777" w:rsidR="00C47D34" w:rsidRPr="00D10BEB" w:rsidRDefault="00C47D34" w:rsidP="00C47D34">
      <w:pPr>
        <w:rPr>
          <w:rFonts w:ascii="Garamond" w:hAnsi="Garamond"/>
        </w:rPr>
      </w:pPr>
      <w:r w:rsidRPr="00D10BEB">
        <w:rPr>
          <w:rFonts w:ascii="Garamond" w:hAnsi="Garamond"/>
        </w:rPr>
        <w:t>Zu den historischen Wurzeln der Verjährung und Ersitzung, in: FORVM (Acta Jur. et Pol. Szeged), 1 (2011) 271-280.</w:t>
      </w:r>
    </w:p>
    <w:p w14:paraId="3D1A60AB" w14:textId="77777777" w:rsidR="00C47D34" w:rsidRPr="00D10BEB" w:rsidRDefault="00C47D34" w:rsidP="00C47D34">
      <w:pPr>
        <w:rPr>
          <w:rFonts w:ascii="Garamond" w:hAnsi="Garamond"/>
        </w:rPr>
      </w:pPr>
    </w:p>
    <w:p w14:paraId="37FB5730" w14:textId="77777777" w:rsidR="00C47D34" w:rsidRPr="00D10BEB" w:rsidRDefault="00C47D34" w:rsidP="00C47D34">
      <w:pPr>
        <w:rPr>
          <w:rFonts w:ascii="Garamond" w:hAnsi="Garamond"/>
          <w:lang w:val="en-GB"/>
        </w:rPr>
      </w:pPr>
      <w:r w:rsidRPr="00D10BEB">
        <w:rPr>
          <w:rFonts w:ascii="Garamond" w:hAnsi="Garamond"/>
          <w:lang w:val="en-GB"/>
        </w:rPr>
        <w:t>Forum vinarium: Cato és a borpiac az ókori Rómában, in: Jakab É. (szerk.), Római jog és európai jogfejlödés, Szeged 2011, 123-154.</w:t>
      </w:r>
    </w:p>
    <w:p w14:paraId="404CA8D3" w14:textId="77777777" w:rsidR="00C47D34" w:rsidRPr="00D10BEB" w:rsidRDefault="00C47D34" w:rsidP="00C47D34">
      <w:pPr>
        <w:rPr>
          <w:rFonts w:ascii="Garamond" w:hAnsi="Garamond"/>
          <w:lang w:val="en-GB"/>
        </w:rPr>
      </w:pPr>
    </w:p>
    <w:p w14:paraId="57F57F11" w14:textId="77777777" w:rsidR="00C47D34" w:rsidRPr="00D10BEB" w:rsidRDefault="00C47D34" w:rsidP="00C47D34">
      <w:pPr>
        <w:rPr>
          <w:rFonts w:ascii="Garamond" w:hAnsi="Garamond"/>
          <w:lang w:val="en-GB"/>
        </w:rPr>
      </w:pPr>
      <w:r w:rsidRPr="00D10BEB">
        <w:rPr>
          <w:rFonts w:ascii="Garamond" w:hAnsi="Garamond"/>
          <w:lang w:val="en-GB"/>
        </w:rPr>
        <w:t xml:space="preserve">J. G. Oudshoorn, The Relationship between Roman and Local Law in the Babatha and Salome Komaise Archives. General Analysis and Three Case Studies on Law of Succession, Guardianship and Marriage, </w:t>
      </w:r>
      <w:r w:rsidRPr="00D10BEB">
        <w:rPr>
          <w:rFonts w:ascii="Garamond" w:hAnsi="Garamond"/>
        </w:rPr>
        <w:t xml:space="preserve">Könyvismertetés, </w:t>
      </w:r>
      <w:r w:rsidRPr="00D10BEB">
        <w:rPr>
          <w:rFonts w:ascii="Garamond" w:hAnsi="Garamond"/>
          <w:lang w:val="en-GB"/>
        </w:rPr>
        <w:t>in: Zeitschrift der Savigny Stiftung, Romanistische Abteilung, 128 (2011) 647-655.</w:t>
      </w:r>
    </w:p>
    <w:p w14:paraId="001895E8" w14:textId="77777777" w:rsidR="00C47D34" w:rsidRPr="00D10BEB" w:rsidRDefault="00C47D34" w:rsidP="00C47D34">
      <w:pPr>
        <w:rPr>
          <w:rFonts w:ascii="Garamond" w:hAnsi="Garamond"/>
          <w:lang w:val="en-GB"/>
        </w:rPr>
      </w:pPr>
    </w:p>
    <w:p w14:paraId="4A3B99E1" w14:textId="77777777" w:rsidR="00C47D34" w:rsidRPr="00D10BEB" w:rsidRDefault="00C47D34" w:rsidP="00C47D34">
      <w:pPr>
        <w:rPr>
          <w:rFonts w:ascii="Garamond" w:hAnsi="Garamond"/>
          <w:lang w:val="en-GB"/>
        </w:rPr>
      </w:pPr>
      <w:proofErr w:type="gramStart"/>
      <w:r w:rsidRPr="00D10BEB">
        <w:rPr>
          <w:rFonts w:ascii="Garamond" w:hAnsi="Garamond"/>
          <w:lang w:val="en-GB"/>
        </w:rPr>
        <w:t>P.Fibiger</w:t>
      </w:r>
      <w:proofErr w:type="gramEnd"/>
      <w:r w:rsidRPr="00D10BEB">
        <w:rPr>
          <w:rFonts w:ascii="Garamond" w:hAnsi="Garamond"/>
          <w:lang w:val="en-GB"/>
        </w:rPr>
        <w:t xml:space="preserve"> Bang, The Roman Bazaar. A Comparative Study of Trade andMarkets in a Tributory Empire, </w:t>
      </w:r>
      <w:r w:rsidRPr="00D10BEB">
        <w:rPr>
          <w:rFonts w:ascii="Garamond" w:hAnsi="Garamond"/>
        </w:rPr>
        <w:t xml:space="preserve">Könyvismertetés, </w:t>
      </w:r>
      <w:r w:rsidRPr="00D10BEB">
        <w:rPr>
          <w:rFonts w:ascii="Garamond" w:hAnsi="Garamond"/>
          <w:lang w:val="en-GB"/>
        </w:rPr>
        <w:t>in: Zeitschrift der Savigny Stiftung, Romanistische Abteilung, 128 (2011) 526-530.</w:t>
      </w:r>
    </w:p>
    <w:p w14:paraId="6B8B3A35" w14:textId="77777777" w:rsidR="00C47D34" w:rsidRPr="00D10BEB" w:rsidRDefault="00C47D34" w:rsidP="00C47D34">
      <w:pPr>
        <w:rPr>
          <w:rFonts w:ascii="Garamond" w:hAnsi="Garamond"/>
          <w:lang w:val="en-GB"/>
        </w:rPr>
      </w:pPr>
    </w:p>
    <w:p w14:paraId="5744F931" w14:textId="77777777" w:rsidR="00C47D34" w:rsidRPr="00D10BEB" w:rsidRDefault="00C47D34" w:rsidP="00C47D34">
      <w:pPr>
        <w:rPr>
          <w:rFonts w:ascii="Garamond" w:hAnsi="Garamond"/>
        </w:rPr>
      </w:pPr>
      <w:r w:rsidRPr="00D10BEB">
        <w:rPr>
          <w:rFonts w:ascii="Garamond" w:hAnsi="Garamond"/>
          <w:lang w:val="en-GB"/>
        </w:rPr>
        <w:t xml:space="preserve">Patrick E. McGovern, Ancient Wine. The Search for the Origins of Viticulture. </w:t>
      </w:r>
      <w:r w:rsidRPr="00D10BEB">
        <w:rPr>
          <w:rFonts w:ascii="Garamond" w:hAnsi="Garamond"/>
        </w:rPr>
        <w:t xml:space="preserve">Princeton 2006, Könyvismertetés, </w:t>
      </w:r>
      <w:r w:rsidRPr="00D10BEB">
        <w:rPr>
          <w:rFonts w:ascii="Garamond" w:hAnsi="Garamond"/>
          <w:lang w:val="en-GB"/>
        </w:rPr>
        <w:t>in: Zeitschrift der Savigny Stiftung, Romanistische Abteilung,</w:t>
      </w:r>
      <w:r w:rsidRPr="00D10BEB">
        <w:rPr>
          <w:rFonts w:ascii="Garamond" w:hAnsi="Garamond"/>
        </w:rPr>
        <w:t xml:space="preserve"> 128 (2011) 759-760.</w:t>
      </w:r>
    </w:p>
    <w:p w14:paraId="0C18A30C" w14:textId="77777777" w:rsidR="00C47D34" w:rsidRPr="00D10BEB" w:rsidRDefault="00C47D34" w:rsidP="00C47D34">
      <w:pPr>
        <w:rPr>
          <w:rFonts w:ascii="Garamond" w:hAnsi="Garamond"/>
        </w:rPr>
      </w:pPr>
    </w:p>
    <w:p w14:paraId="2833B976" w14:textId="77777777" w:rsidR="00C47D34" w:rsidRPr="00D10BEB" w:rsidRDefault="00C47D34" w:rsidP="00C47D34">
      <w:pPr>
        <w:rPr>
          <w:rFonts w:ascii="Garamond" w:hAnsi="Garamond"/>
        </w:rPr>
      </w:pPr>
    </w:p>
    <w:p w14:paraId="635E9CE3" w14:textId="77777777" w:rsidR="00C47D34" w:rsidRPr="00D10BEB" w:rsidRDefault="00C47D34" w:rsidP="00C47D34">
      <w:pPr>
        <w:rPr>
          <w:rFonts w:ascii="Garamond" w:hAnsi="Garamond"/>
          <w:b/>
          <w:lang w:val="fr-FR"/>
        </w:rPr>
      </w:pPr>
      <w:r w:rsidRPr="00D10BEB">
        <w:rPr>
          <w:rFonts w:ascii="Garamond" w:hAnsi="Garamond"/>
          <w:b/>
          <w:lang w:val="fr-FR"/>
        </w:rPr>
        <w:t>2010</w:t>
      </w:r>
    </w:p>
    <w:p w14:paraId="3FB59312" w14:textId="77777777" w:rsidR="00C47D34" w:rsidRPr="00D10BEB" w:rsidRDefault="00C47D34" w:rsidP="00C47D34">
      <w:pPr>
        <w:pStyle w:val="lfej"/>
        <w:tabs>
          <w:tab w:val="clear" w:pos="4536"/>
          <w:tab w:val="clear" w:pos="9072"/>
        </w:tabs>
        <w:rPr>
          <w:rFonts w:ascii="Garamond" w:hAnsi="Garamond"/>
        </w:rPr>
      </w:pPr>
    </w:p>
    <w:p w14:paraId="33D7F4E1" w14:textId="77777777" w:rsidR="00C47D34" w:rsidRPr="00D10BEB" w:rsidRDefault="00C47D34" w:rsidP="00C47D34">
      <w:pPr>
        <w:pStyle w:val="lfej"/>
        <w:tabs>
          <w:tab w:val="clear" w:pos="4536"/>
          <w:tab w:val="clear" w:pos="9072"/>
        </w:tabs>
        <w:rPr>
          <w:rFonts w:ascii="Garamond" w:hAnsi="Garamond"/>
          <w:lang w:val="en-GB"/>
        </w:rPr>
      </w:pPr>
      <w:r w:rsidRPr="00D10BEB">
        <w:rPr>
          <w:rFonts w:ascii="Garamond" w:hAnsi="Garamond"/>
        </w:rPr>
        <w:t xml:space="preserve">Kauf oder Darlehen? Lieferungskäufe über Wein aus dem römischen Ägypten, in: </w:t>
      </w:r>
      <w:r w:rsidRPr="00D10BEB">
        <w:rPr>
          <w:rFonts w:ascii="Garamond" w:hAnsi="Garamond"/>
          <w:lang w:val="en-GB"/>
        </w:rPr>
        <w:t>T. Gagos</w:t>
      </w:r>
      <w:r w:rsidRPr="00D10BEB">
        <w:rPr>
          <w:rFonts w:ascii="Garamond" w:hAnsi="Garamond"/>
        </w:rPr>
        <w:t xml:space="preserve"> (szerk.), Akten des XV. </w:t>
      </w:r>
      <w:r w:rsidRPr="00D10BEB">
        <w:rPr>
          <w:rFonts w:ascii="Garamond" w:hAnsi="Garamond"/>
          <w:lang w:val="en-GB"/>
        </w:rPr>
        <w:t xml:space="preserve">Internationalen Papyrologenkongresses, </w:t>
      </w:r>
      <w:proofErr w:type="gramStart"/>
      <w:r w:rsidRPr="00D10BEB">
        <w:rPr>
          <w:rFonts w:ascii="Garamond" w:hAnsi="Garamond"/>
          <w:lang w:val="en-GB"/>
        </w:rPr>
        <w:t>Scholarly  Publishing</w:t>
      </w:r>
      <w:proofErr w:type="gramEnd"/>
      <w:r w:rsidRPr="00D10BEB">
        <w:rPr>
          <w:rFonts w:ascii="Garamond" w:hAnsi="Garamond"/>
          <w:lang w:val="en-GB"/>
        </w:rPr>
        <w:t xml:space="preserve"> Office, The University of Michigan Library, Ann Arbor, 2010, 335-343.</w:t>
      </w:r>
    </w:p>
    <w:p w14:paraId="7EDA1F52" w14:textId="77777777" w:rsidR="00C47D34" w:rsidRPr="00D10BEB" w:rsidRDefault="00C47D34" w:rsidP="00C47D34">
      <w:pPr>
        <w:rPr>
          <w:rFonts w:ascii="Garamond" w:hAnsi="Garamond"/>
          <w:lang w:val="fr-FR"/>
        </w:rPr>
      </w:pPr>
    </w:p>
    <w:p w14:paraId="10F086DA" w14:textId="77777777" w:rsidR="00C47D34" w:rsidRPr="00D10BEB" w:rsidRDefault="00C47D34" w:rsidP="00C47D34">
      <w:pPr>
        <w:rPr>
          <w:rFonts w:ascii="Garamond" w:hAnsi="Garamond"/>
        </w:rPr>
      </w:pPr>
      <w:r w:rsidRPr="00D10BEB">
        <w:rPr>
          <w:rFonts w:ascii="Garamond" w:hAnsi="Garamond"/>
          <w:lang w:val="fr-FR"/>
        </w:rPr>
        <w:t xml:space="preserve">Humanizmus és Jogtudomány, Acta Jur. et Pol. </w:t>
      </w:r>
      <w:r w:rsidRPr="00D10BEB">
        <w:rPr>
          <w:rFonts w:ascii="Garamond" w:hAnsi="Garamond"/>
        </w:rPr>
        <w:t>Szeged 2010, 234-255.</w:t>
      </w:r>
    </w:p>
    <w:p w14:paraId="7672089F" w14:textId="77777777" w:rsidR="00C47D34" w:rsidRPr="00D10BEB" w:rsidRDefault="00C47D34" w:rsidP="00C47D34">
      <w:pPr>
        <w:rPr>
          <w:rFonts w:ascii="Garamond" w:hAnsi="Garamond"/>
        </w:rPr>
      </w:pPr>
    </w:p>
    <w:p w14:paraId="0FC1BB25" w14:textId="77777777" w:rsidR="00C47D34" w:rsidRPr="00D10BEB" w:rsidRDefault="00C47D34" w:rsidP="00C47D34">
      <w:pPr>
        <w:rPr>
          <w:rFonts w:ascii="Garamond" w:hAnsi="Garamond"/>
        </w:rPr>
      </w:pPr>
      <w:r w:rsidRPr="00D10BEB">
        <w:rPr>
          <w:rFonts w:ascii="Garamond" w:hAnsi="Garamond"/>
        </w:rPr>
        <w:t xml:space="preserve">Választási botrány az ókori Rómában, in: </w:t>
      </w:r>
      <w:r w:rsidRPr="00D10BEB">
        <w:rPr>
          <w:rFonts w:ascii="Garamond" w:hAnsi="Garamond"/>
          <w:lang w:val="en-GB"/>
        </w:rPr>
        <w:t xml:space="preserve">Homoki-Nagy M., Balogh E. (szerk.), Tanulmányok Ruszoly József egyetemi tanár 70. Születésnapjára, Acta Jur et Pol. </w:t>
      </w:r>
      <w:r w:rsidRPr="00D10BEB">
        <w:rPr>
          <w:rFonts w:ascii="Garamond" w:hAnsi="Garamond"/>
        </w:rPr>
        <w:t>Szeged, 2010, 385-398.</w:t>
      </w:r>
    </w:p>
    <w:p w14:paraId="163525D4" w14:textId="77777777" w:rsidR="00C47D34" w:rsidRPr="00D10BEB" w:rsidRDefault="00C47D34" w:rsidP="00C47D34">
      <w:pPr>
        <w:rPr>
          <w:rFonts w:ascii="Garamond" w:hAnsi="Garamond"/>
          <w:lang w:val="en-GB"/>
        </w:rPr>
      </w:pPr>
    </w:p>
    <w:p w14:paraId="0FF8F003" w14:textId="77777777" w:rsidR="00C47D34" w:rsidRPr="00D10BEB" w:rsidRDefault="00C47D34" w:rsidP="00C47D34">
      <w:pPr>
        <w:rPr>
          <w:rFonts w:ascii="Garamond" w:hAnsi="Garamond"/>
          <w:lang w:val="en-GB"/>
        </w:rPr>
      </w:pPr>
    </w:p>
    <w:p w14:paraId="5C1C6D31" w14:textId="77777777" w:rsidR="00C47D34" w:rsidRPr="00D10BEB" w:rsidRDefault="00C47D34" w:rsidP="00C47D34">
      <w:pPr>
        <w:rPr>
          <w:rFonts w:ascii="Garamond" w:hAnsi="Garamond"/>
          <w:b/>
        </w:rPr>
      </w:pPr>
      <w:r w:rsidRPr="00D10BEB">
        <w:rPr>
          <w:rFonts w:ascii="Garamond" w:hAnsi="Garamond"/>
          <w:b/>
        </w:rPr>
        <w:t>2009</w:t>
      </w:r>
    </w:p>
    <w:p w14:paraId="4995E34A" w14:textId="77777777" w:rsidR="00C47D34" w:rsidRPr="00D10BEB" w:rsidRDefault="00C47D34" w:rsidP="00C47D34">
      <w:pPr>
        <w:rPr>
          <w:rFonts w:ascii="Garamond" w:hAnsi="Garamond"/>
        </w:rPr>
      </w:pPr>
    </w:p>
    <w:p w14:paraId="163D7CB4" w14:textId="77777777" w:rsidR="00C47D34" w:rsidRPr="00D10BEB" w:rsidRDefault="00C47D34" w:rsidP="00C47D34">
      <w:pPr>
        <w:rPr>
          <w:rFonts w:ascii="Garamond" w:hAnsi="Garamond"/>
          <w:lang w:eastAsia="hu-HU"/>
        </w:rPr>
      </w:pPr>
      <w:r w:rsidRPr="00D10BEB">
        <w:rPr>
          <w:rFonts w:ascii="Garamond" w:hAnsi="Garamond"/>
          <w:lang w:eastAsia="hu-HU"/>
        </w:rPr>
        <w:t>Termékértékesítés és késedelem az ókori Rómában, in: Bobvos P. (szerk.): Reformator iuris cooperandi: tanulmányok Veres József 80. születésnapja tiszteletére, Szeged, Pólay Elemér Alapítvány, 2009, 269-287.</w:t>
      </w:r>
    </w:p>
    <w:p w14:paraId="4FE5D1AB" w14:textId="77777777" w:rsidR="00C47D34" w:rsidRPr="00D10BEB" w:rsidRDefault="00C47D34" w:rsidP="00C47D34">
      <w:pPr>
        <w:rPr>
          <w:rFonts w:ascii="Garamond" w:hAnsi="Garamond"/>
        </w:rPr>
      </w:pPr>
    </w:p>
    <w:p w14:paraId="3EA96384" w14:textId="77777777" w:rsidR="00C47D34" w:rsidRPr="00D10BEB" w:rsidRDefault="00C47D34" w:rsidP="00C47D34">
      <w:pPr>
        <w:rPr>
          <w:rFonts w:ascii="Garamond" w:hAnsi="Garamond"/>
        </w:rPr>
      </w:pPr>
      <w:r w:rsidRPr="00D10BEB">
        <w:rPr>
          <w:rFonts w:ascii="Garamond" w:hAnsi="Garamond"/>
          <w:lang w:eastAsia="hu-HU"/>
        </w:rPr>
        <w:t>Privatrechtliche Rechtsfiguren im Völkerrecht der römischen Republik, in: H. Altmeppen, I. Reichard, M. Schermaier (szerk.), Festschrift für Rolf Knütel zum 70. Geburtstag, Heidelberg, New York, C. F. Müller, 2009, 439-450.</w:t>
      </w:r>
    </w:p>
    <w:p w14:paraId="035B82FE" w14:textId="77777777" w:rsidR="00C47D34" w:rsidRPr="00D10BEB" w:rsidRDefault="00C47D34" w:rsidP="00C47D34">
      <w:pPr>
        <w:rPr>
          <w:rFonts w:ascii="Garamond" w:hAnsi="Garamond"/>
        </w:rPr>
      </w:pPr>
    </w:p>
    <w:p w14:paraId="68BCFB0D" w14:textId="77777777" w:rsidR="00C47D34" w:rsidRPr="00D10BEB" w:rsidRDefault="00C47D34" w:rsidP="00C47D34">
      <w:pPr>
        <w:pStyle w:val="lfej"/>
        <w:tabs>
          <w:tab w:val="clear" w:pos="4536"/>
          <w:tab w:val="clear" w:pos="9072"/>
        </w:tabs>
        <w:rPr>
          <w:rFonts w:ascii="Garamond" w:hAnsi="Garamond"/>
        </w:rPr>
      </w:pPr>
      <w:r w:rsidRPr="00D10BEB">
        <w:rPr>
          <w:rFonts w:ascii="Garamond" w:hAnsi="Garamond"/>
        </w:rPr>
        <w:t>Lemmata: Anagoge, Anaporifos, Anenchyrastos, Anepaphos, Anepidaneistos, Aploi Chremati, Apographe, Asynkophainetos, Bebaiosis, Bebaioter, Dike Anagoges, Dike Andrapodon, Drapetikos, Drasmos, Epaphe, Epilepsie, Eviktion, Heroldsruf, Iera Nosos, Inschriften, Katagraphe, Kindynos, Lepra, Mangelkauf, Paradosis, Propoletes, Rechtsmängel, Sachmängel, Sklavenkauf, Toutos Toioutos, in</w:t>
      </w:r>
      <w:proofErr w:type="gramStart"/>
      <w:r w:rsidRPr="00D10BEB">
        <w:rPr>
          <w:rFonts w:ascii="Garamond" w:hAnsi="Garamond"/>
        </w:rPr>
        <w:t>:  H</w:t>
      </w:r>
      <w:proofErr w:type="gramEnd"/>
      <w:r w:rsidRPr="00D10BEB">
        <w:rPr>
          <w:rFonts w:ascii="Garamond" w:hAnsi="Garamond"/>
        </w:rPr>
        <w:t>.-A. Rupprecht, HAS I), Mainz (CD-ROM)</w:t>
      </w:r>
    </w:p>
    <w:p w14:paraId="34F80514" w14:textId="77777777" w:rsidR="00C47D34" w:rsidRPr="00D10BEB" w:rsidRDefault="00C47D34" w:rsidP="00C47D34">
      <w:pPr>
        <w:rPr>
          <w:rFonts w:ascii="Garamond" w:hAnsi="Garamond"/>
          <w:b/>
        </w:rPr>
      </w:pPr>
    </w:p>
    <w:p w14:paraId="29E7A490" w14:textId="77777777" w:rsidR="00C47D34" w:rsidRPr="00D10BEB" w:rsidRDefault="00C47D34" w:rsidP="00C47D34">
      <w:pPr>
        <w:rPr>
          <w:rFonts w:ascii="Garamond" w:hAnsi="Garamond"/>
          <w:b/>
        </w:rPr>
      </w:pPr>
    </w:p>
    <w:p w14:paraId="36A0E90D" w14:textId="77777777" w:rsidR="00C47D34" w:rsidRPr="00D10BEB" w:rsidRDefault="00C47D34" w:rsidP="00C47D34">
      <w:pPr>
        <w:rPr>
          <w:rFonts w:ascii="Garamond" w:hAnsi="Garamond"/>
          <w:b/>
        </w:rPr>
      </w:pPr>
      <w:r w:rsidRPr="00D10BEB">
        <w:rPr>
          <w:rFonts w:ascii="Garamond" w:hAnsi="Garamond"/>
          <w:b/>
        </w:rPr>
        <w:t>2008</w:t>
      </w:r>
    </w:p>
    <w:p w14:paraId="56196F2A" w14:textId="77777777" w:rsidR="00C47D34" w:rsidRPr="00D10BEB" w:rsidRDefault="00C47D34" w:rsidP="00C47D34">
      <w:pPr>
        <w:rPr>
          <w:rFonts w:ascii="Garamond" w:hAnsi="Garamond"/>
          <w:lang w:val="it-IT"/>
        </w:rPr>
      </w:pPr>
    </w:p>
    <w:p w14:paraId="28CA7720" w14:textId="77777777" w:rsidR="00C47D34" w:rsidRPr="00D10BEB" w:rsidRDefault="00C47D34" w:rsidP="00C47D34">
      <w:pPr>
        <w:pStyle w:val="lfej"/>
        <w:tabs>
          <w:tab w:val="clear" w:pos="4536"/>
          <w:tab w:val="clear" w:pos="9072"/>
        </w:tabs>
        <w:rPr>
          <w:rFonts w:ascii="Garamond" w:hAnsi="Garamond"/>
        </w:rPr>
      </w:pPr>
      <w:r w:rsidRPr="00D10BEB">
        <w:rPr>
          <w:rFonts w:ascii="Garamond" w:hAnsi="Garamond"/>
        </w:rPr>
        <w:t xml:space="preserve">Antwort auf B. Palme: Militärs in der Rechtsprechung des römischen Ägypten, in: E. Harris, G. Thür (szerk.), Symposion 2007. </w:t>
      </w:r>
      <w:r w:rsidRPr="00D10BEB">
        <w:rPr>
          <w:rFonts w:ascii="Garamond" w:hAnsi="Garamond"/>
          <w:bCs/>
        </w:rPr>
        <w:t xml:space="preserve">Veröffentlichungen der Gesellschaft für Griechische und Hellenistische Rechtsgeschichte 20, </w:t>
      </w:r>
      <w:r w:rsidRPr="00D10BEB">
        <w:rPr>
          <w:rFonts w:ascii="Garamond" w:hAnsi="Garamond"/>
        </w:rPr>
        <w:t>Wien 2008, 295-300.</w:t>
      </w:r>
    </w:p>
    <w:p w14:paraId="7A48CA6F" w14:textId="77777777" w:rsidR="00C47D34" w:rsidRPr="00D10BEB" w:rsidRDefault="00C47D34" w:rsidP="00C47D34">
      <w:pPr>
        <w:pStyle w:val="lfej"/>
        <w:tabs>
          <w:tab w:val="clear" w:pos="4536"/>
          <w:tab w:val="clear" w:pos="9072"/>
        </w:tabs>
        <w:rPr>
          <w:rFonts w:ascii="Garamond" w:hAnsi="Garamond"/>
        </w:rPr>
      </w:pPr>
    </w:p>
    <w:p w14:paraId="558AECEC" w14:textId="77777777" w:rsidR="00C47D34" w:rsidRPr="00D10BEB" w:rsidRDefault="00C47D34" w:rsidP="00C47D34">
      <w:pPr>
        <w:rPr>
          <w:rFonts w:ascii="Garamond" w:hAnsi="Garamond"/>
        </w:rPr>
      </w:pPr>
      <w:r w:rsidRPr="00D10BEB">
        <w:rPr>
          <w:rFonts w:ascii="Garamond" w:hAnsi="Garamond"/>
        </w:rPr>
        <w:t xml:space="preserve">Risikomanagement bei den </w:t>
      </w:r>
      <w:r w:rsidRPr="00D10BEB">
        <w:rPr>
          <w:rFonts w:ascii="Garamond" w:hAnsi="Garamond"/>
          <w:i/>
        </w:rPr>
        <w:t>naukleroi</w:t>
      </w:r>
      <w:r w:rsidRPr="00D10BEB">
        <w:rPr>
          <w:rFonts w:ascii="Garamond" w:hAnsi="Garamond"/>
        </w:rPr>
        <w:t>, in: F.-St. Meissel, Ph. Scheibelreiter (szerk.), Antike — Recht — Geschichte, Festchrift P. Pieler, Wien 2008, 73-88.</w:t>
      </w:r>
    </w:p>
    <w:p w14:paraId="4DB00974" w14:textId="77777777" w:rsidR="00C47D34" w:rsidRPr="00D10BEB" w:rsidRDefault="00C47D34" w:rsidP="00C47D34">
      <w:pPr>
        <w:rPr>
          <w:rFonts w:ascii="Garamond" w:hAnsi="Garamond"/>
        </w:rPr>
      </w:pPr>
    </w:p>
    <w:p w14:paraId="75677A4F" w14:textId="77777777" w:rsidR="00C47D34" w:rsidRPr="00D10BEB" w:rsidRDefault="00C47D34" w:rsidP="00C47D34">
      <w:pPr>
        <w:rPr>
          <w:rFonts w:ascii="Garamond" w:hAnsi="Garamond"/>
        </w:rPr>
      </w:pPr>
      <w:r w:rsidRPr="00D10BEB">
        <w:rPr>
          <w:rFonts w:ascii="Garamond" w:hAnsi="Garamond"/>
        </w:rPr>
        <w:t xml:space="preserve">Vertragspraxis und Bankgeschäfte im antiken Puteoli: TPSulp. 48 neu interpretiert, in: </w:t>
      </w:r>
      <w:r w:rsidRPr="00D10BEB">
        <w:rPr>
          <w:rFonts w:ascii="Garamond" w:hAnsi="Garamond"/>
          <w:lang w:val="en-GB"/>
        </w:rPr>
        <w:t>K. Verboven, K. Vandorpe, V. Chankowski</w:t>
      </w:r>
      <w:r w:rsidRPr="00D10BEB">
        <w:rPr>
          <w:rFonts w:ascii="Garamond" w:hAnsi="Garamond"/>
        </w:rPr>
        <w:t xml:space="preserve"> (szerk.), Pistoi dia ten technen. </w:t>
      </w:r>
      <w:r w:rsidRPr="00D10BEB">
        <w:rPr>
          <w:rFonts w:ascii="Garamond" w:hAnsi="Garamond"/>
          <w:lang w:val="en-GB"/>
        </w:rPr>
        <w:t xml:space="preserve">Bankers, Loans and Archives in the Ancient World, Studies in Honour of R. Bogaert (Stud. </w:t>
      </w:r>
      <w:r w:rsidRPr="00D10BEB">
        <w:rPr>
          <w:rFonts w:ascii="Garamond" w:hAnsi="Garamond"/>
        </w:rPr>
        <w:t>Hell. 44), 2008, 321-344.</w:t>
      </w:r>
    </w:p>
    <w:p w14:paraId="1DCC1A5E" w14:textId="77777777" w:rsidR="00C47D34" w:rsidRPr="00D10BEB" w:rsidRDefault="00C47D34" w:rsidP="00C47D34">
      <w:pPr>
        <w:rPr>
          <w:rFonts w:ascii="Garamond" w:hAnsi="Garamond"/>
        </w:rPr>
      </w:pPr>
    </w:p>
    <w:p w14:paraId="3A1C50C1" w14:textId="77777777" w:rsidR="00C47D34" w:rsidRPr="00D10BEB" w:rsidRDefault="00C47D34" w:rsidP="00C47D34">
      <w:pPr>
        <w:rPr>
          <w:rFonts w:ascii="Garamond" w:hAnsi="Garamond"/>
        </w:rPr>
      </w:pPr>
      <w:r w:rsidRPr="00D10BEB">
        <w:rPr>
          <w:rFonts w:ascii="Garamond" w:hAnsi="Garamond"/>
        </w:rPr>
        <w:t>Cavere und Haftung für Sachmängel. Zehn Argumente gegen Berthold Kupisch, in: E. Jakab, W. Ernst (szerk.), Kaufen nach Römischem Recht. Antikes Erbe in den europäischen Kaufrechtsordnungen, Berlin-Heidelberg-New York 2008, 123-137.</w:t>
      </w:r>
    </w:p>
    <w:p w14:paraId="6B52D653" w14:textId="77777777" w:rsidR="00C47D34" w:rsidRPr="00D10BEB" w:rsidRDefault="00C47D34" w:rsidP="00C47D34">
      <w:pPr>
        <w:rPr>
          <w:rFonts w:ascii="Garamond" w:hAnsi="Garamond"/>
        </w:rPr>
      </w:pPr>
    </w:p>
    <w:p w14:paraId="63F522AA" w14:textId="77777777" w:rsidR="00C47D34" w:rsidRPr="00D10BEB" w:rsidRDefault="00C47D34" w:rsidP="00C47D34">
      <w:pPr>
        <w:rPr>
          <w:rFonts w:ascii="Garamond" w:hAnsi="Garamond"/>
        </w:rPr>
      </w:pPr>
      <w:r w:rsidRPr="00D10BEB">
        <w:rPr>
          <w:rFonts w:ascii="Garamond" w:hAnsi="Garamond"/>
        </w:rPr>
        <w:t>TPSulp. 48 és 49: Szerz</w:t>
      </w:r>
      <w:r w:rsidRPr="00D10BEB">
        <w:t>ő</w:t>
      </w:r>
      <w:r w:rsidRPr="00D10BEB">
        <w:rPr>
          <w:rFonts w:ascii="Garamond" w:hAnsi="Garamond"/>
        </w:rPr>
        <w:t xml:space="preserve">dések és bankügyletek Puteoliban, in: A. Pókecz-Kovács, J. Jusztinger (szerk.), Tanulmányok Benedek Ferenc tiszteletére, Pécs 2008, 65-88. </w:t>
      </w:r>
    </w:p>
    <w:p w14:paraId="4E3FBEFB" w14:textId="77777777" w:rsidR="00C47D34" w:rsidRPr="00D10BEB" w:rsidRDefault="00C47D34" w:rsidP="00C47D34">
      <w:pPr>
        <w:rPr>
          <w:rFonts w:ascii="Garamond" w:hAnsi="Garamond"/>
        </w:rPr>
      </w:pPr>
    </w:p>
    <w:p w14:paraId="7E8E7A3F" w14:textId="77777777" w:rsidR="00C47D34" w:rsidRPr="00D10BEB" w:rsidRDefault="00C47D34" w:rsidP="00C47D34">
      <w:pPr>
        <w:rPr>
          <w:rFonts w:ascii="Garamond" w:hAnsi="Garamond"/>
          <w:lang w:eastAsia="hu-HU"/>
        </w:rPr>
      </w:pPr>
      <w:r w:rsidRPr="00D10BEB">
        <w:rPr>
          <w:rFonts w:ascii="Garamond" w:hAnsi="Garamond"/>
          <w:lang w:eastAsia="hu-HU"/>
        </w:rPr>
        <w:t xml:space="preserve">Könyvvitel és gazdaságosság az Imperium Romanum korában, in: Balogh M., Gyémánt R., Kovacsicsné Nagy K., Pukli P., Vavró I. (szerk.), </w:t>
      </w:r>
      <w:proofErr w:type="gramStart"/>
      <w:r w:rsidRPr="00D10BEB">
        <w:rPr>
          <w:rFonts w:ascii="Garamond" w:hAnsi="Garamond"/>
          <w:lang w:eastAsia="hu-HU"/>
        </w:rPr>
        <w:t>A</w:t>
      </w:r>
      <w:proofErr w:type="gramEnd"/>
      <w:r w:rsidRPr="00D10BEB">
        <w:rPr>
          <w:rFonts w:ascii="Garamond" w:hAnsi="Garamond"/>
          <w:lang w:eastAsia="hu-HU"/>
        </w:rPr>
        <w:t xml:space="preserve"> statisztika és a közigazgatás elkötelezettje: Ünnepi kötet a 60 éves Katona Tamás tiszteletére, Budapest, ELTE Állam és Jogtudományi Kar - Központi Statisztikai Hivatal, 2008, 38-62.</w:t>
      </w:r>
    </w:p>
    <w:p w14:paraId="3AF4C5A3" w14:textId="77777777" w:rsidR="00C47D34" w:rsidRPr="00D10BEB" w:rsidRDefault="00C47D34" w:rsidP="00C47D34">
      <w:pPr>
        <w:rPr>
          <w:rFonts w:ascii="Garamond" w:hAnsi="Garamond"/>
          <w:b/>
        </w:rPr>
      </w:pPr>
    </w:p>
    <w:p w14:paraId="5B4ED6B4" w14:textId="77777777" w:rsidR="00C47D34" w:rsidRPr="00D10BEB" w:rsidRDefault="00C47D34" w:rsidP="00C47D34">
      <w:pPr>
        <w:rPr>
          <w:rFonts w:ascii="Garamond" w:hAnsi="Garamond"/>
          <w:b/>
        </w:rPr>
      </w:pPr>
    </w:p>
    <w:p w14:paraId="7A8FA515" w14:textId="77777777" w:rsidR="00C47D34" w:rsidRPr="00D10BEB" w:rsidRDefault="00C47D34" w:rsidP="00C47D34">
      <w:pPr>
        <w:rPr>
          <w:rFonts w:ascii="Garamond" w:hAnsi="Garamond"/>
          <w:b/>
        </w:rPr>
      </w:pPr>
      <w:r w:rsidRPr="00D10BEB">
        <w:rPr>
          <w:rFonts w:ascii="Garamond" w:hAnsi="Garamond"/>
          <w:b/>
        </w:rPr>
        <w:t>2007</w:t>
      </w:r>
    </w:p>
    <w:p w14:paraId="73BD13D5" w14:textId="77777777" w:rsidR="00C47D34" w:rsidRPr="00D10BEB" w:rsidRDefault="00C47D34" w:rsidP="00C47D34">
      <w:pPr>
        <w:rPr>
          <w:rFonts w:ascii="Garamond" w:hAnsi="Garamond"/>
        </w:rPr>
      </w:pPr>
    </w:p>
    <w:p w14:paraId="37AEC04D" w14:textId="77777777" w:rsidR="00C47D34" w:rsidRPr="00D10BEB" w:rsidRDefault="00C47D34" w:rsidP="00C47D34">
      <w:pPr>
        <w:rPr>
          <w:rFonts w:ascii="Garamond" w:hAnsi="Garamond"/>
          <w:lang w:val="it-IT"/>
        </w:rPr>
      </w:pPr>
      <w:r w:rsidRPr="00D10BEB">
        <w:rPr>
          <w:rFonts w:ascii="Garamond" w:hAnsi="Garamond"/>
          <w:lang w:val="it-IT"/>
        </w:rPr>
        <w:t xml:space="preserve">TPSulp. 48 e 49: Contratti e operazioni bancarie a Puteoli, in: C. Masi Doria, C. Cascio (szerk.), </w:t>
      </w:r>
      <w:r w:rsidRPr="00D10BEB">
        <w:rPr>
          <w:rFonts w:ascii="Garamond" w:hAnsi="Garamond"/>
          <w:lang w:eastAsia="hu-HU"/>
        </w:rPr>
        <w:t>Fides humanitas ius. Studi in onore di Luigi Labruna, Napoli, Editoriale Scientifica, 2007, 2595-2621.</w:t>
      </w:r>
    </w:p>
    <w:p w14:paraId="46140F6E" w14:textId="77777777" w:rsidR="00C47D34" w:rsidRPr="00D10BEB" w:rsidRDefault="00C47D34" w:rsidP="00C47D34">
      <w:pPr>
        <w:rPr>
          <w:rFonts w:ascii="Garamond" w:hAnsi="Garamond"/>
        </w:rPr>
      </w:pPr>
    </w:p>
    <w:p w14:paraId="0AA0D76A" w14:textId="77777777" w:rsidR="00C47D34" w:rsidRPr="00D10BEB" w:rsidRDefault="00C47D34" w:rsidP="00C47D34">
      <w:pPr>
        <w:rPr>
          <w:rFonts w:ascii="Garamond" w:hAnsi="Garamond"/>
          <w:lang w:eastAsia="hu-HU"/>
        </w:rPr>
      </w:pPr>
      <w:r w:rsidRPr="00D10BEB">
        <w:rPr>
          <w:rFonts w:ascii="Garamond" w:hAnsi="Garamond"/>
          <w:lang w:eastAsia="hu-HU"/>
        </w:rPr>
        <w:t>SEG XLVIII, 96: Steuergesetz oder Frachtvertrag</w:t>
      </w:r>
      <w:proofErr w:type="gramStart"/>
      <w:r w:rsidRPr="00D10BEB">
        <w:rPr>
          <w:rFonts w:ascii="Garamond" w:hAnsi="Garamond"/>
          <w:lang w:eastAsia="hu-HU"/>
        </w:rPr>
        <w:t>?,</w:t>
      </w:r>
      <w:proofErr w:type="gramEnd"/>
      <w:r w:rsidRPr="00D10BEB">
        <w:rPr>
          <w:rFonts w:ascii="Garamond" w:hAnsi="Garamond"/>
          <w:lang w:eastAsia="hu-HU"/>
        </w:rPr>
        <w:t xml:space="preserve"> in: E. Cantarella (szerk.), Symposion 2005, Vortra</w:t>
      </w:r>
      <w:r w:rsidRPr="00D10BEB">
        <w:rPr>
          <w:lang w:eastAsia="hu-HU"/>
        </w:rPr>
        <w:t>̈</w:t>
      </w:r>
      <w:r w:rsidRPr="00D10BEB">
        <w:rPr>
          <w:rFonts w:ascii="Garamond" w:hAnsi="Garamond"/>
          <w:lang w:eastAsia="hu-HU"/>
        </w:rPr>
        <w:t>ge zur griechischen und hellenistischen Rechtsgeschichte, Wien, Verlag der Österreichischen Akademie der Wissenschaften, 2007, 105-122.</w:t>
      </w:r>
    </w:p>
    <w:p w14:paraId="5774B8ED" w14:textId="77777777" w:rsidR="00C47D34" w:rsidRPr="00D10BEB" w:rsidRDefault="00C47D34" w:rsidP="00C47D34">
      <w:pPr>
        <w:rPr>
          <w:rFonts w:ascii="Garamond" w:hAnsi="Garamond"/>
          <w:lang w:eastAsia="hu-HU"/>
        </w:rPr>
      </w:pPr>
    </w:p>
    <w:p w14:paraId="33E73783" w14:textId="77777777" w:rsidR="00C47D34" w:rsidRPr="00D10BEB" w:rsidRDefault="00C47D34" w:rsidP="00C47D34">
      <w:pPr>
        <w:rPr>
          <w:rFonts w:ascii="Garamond" w:hAnsi="Garamond"/>
          <w:lang w:eastAsia="hu-HU"/>
        </w:rPr>
      </w:pPr>
      <w:proofErr w:type="gramStart"/>
      <w:r w:rsidRPr="00D10BEB">
        <w:rPr>
          <w:rFonts w:ascii="Garamond" w:hAnsi="Garamond"/>
          <w:lang w:eastAsia="hu-HU"/>
        </w:rPr>
        <w:t>Panem ..</w:t>
      </w:r>
      <w:proofErr w:type="gramEnd"/>
      <w:r w:rsidRPr="00D10BEB">
        <w:rPr>
          <w:rFonts w:ascii="Garamond" w:hAnsi="Garamond"/>
          <w:lang w:eastAsia="hu-HU"/>
        </w:rPr>
        <w:t>. Gabonafuvarozási szerz</w:t>
      </w:r>
      <w:r w:rsidRPr="00D10BEB">
        <w:rPr>
          <w:lang w:eastAsia="hu-HU"/>
        </w:rPr>
        <w:t>ő</w:t>
      </w:r>
      <w:r w:rsidRPr="00D10BEB">
        <w:rPr>
          <w:rFonts w:ascii="Garamond" w:hAnsi="Garamond"/>
          <w:lang w:eastAsia="hu-HU"/>
        </w:rPr>
        <w:t>dések az ókori forrásokban, in: Szabó I., Tóth K. (szerk.), Tanulmányok Dr. Besenyei Lajos egyetemi tanár 70. Születésnapjára, Szeged, Szegedi Tudományegyetem, 2007, 286-298.</w:t>
      </w:r>
    </w:p>
    <w:p w14:paraId="48496725" w14:textId="77777777" w:rsidR="00C47D34" w:rsidRPr="00D10BEB" w:rsidRDefault="00C47D34" w:rsidP="00C47D34">
      <w:pPr>
        <w:rPr>
          <w:rFonts w:ascii="Garamond" w:hAnsi="Garamond"/>
          <w:bCs/>
        </w:rPr>
      </w:pPr>
    </w:p>
    <w:p w14:paraId="4306C604" w14:textId="77777777" w:rsidR="00C47D34" w:rsidRPr="00D10BEB" w:rsidRDefault="00C47D34" w:rsidP="00C47D34">
      <w:pPr>
        <w:rPr>
          <w:rFonts w:ascii="Garamond" w:hAnsi="Garamond"/>
          <w:lang w:val="en-GB"/>
        </w:rPr>
      </w:pPr>
      <w:r w:rsidRPr="00D10BEB">
        <w:rPr>
          <w:rFonts w:ascii="Garamond" w:hAnsi="Garamond"/>
          <w:lang w:val="en-GB"/>
        </w:rPr>
        <w:lastRenderedPageBreak/>
        <w:t>E. Metzger (szerk.), Law for All Times: Essays in Memory of David Daube (= Roman Legal Tradition 2, 2004), Könyvismertetés, in: Zeitschrift der Savigny Stiftung, Romanistische Abteilung 124 (2007) 599-602.</w:t>
      </w:r>
    </w:p>
    <w:p w14:paraId="75E75D8B" w14:textId="77777777" w:rsidR="00C47D34" w:rsidRPr="00D10BEB" w:rsidRDefault="00C47D34" w:rsidP="00C47D34">
      <w:pPr>
        <w:rPr>
          <w:rFonts w:ascii="Garamond" w:hAnsi="Garamond"/>
          <w:lang w:val="en-GB"/>
        </w:rPr>
      </w:pPr>
    </w:p>
    <w:p w14:paraId="47FC9262" w14:textId="77777777" w:rsidR="00C47D34" w:rsidRPr="00D10BEB" w:rsidRDefault="00C47D34" w:rsidP="00C47D34">
      <w:pPr>
        <w:rPr>
          <w:rFonts w:ascii="Garamond" w:hAnsi="Garamond"/>
          <w:lang w:val="en-GB"/>
        </w:rPr>
      </w:pPr>
      <w:r w:rsidRPr="00D10BEB">
        <w:rPr>
          <w:rFonts w:ascii="Garamond" w:hAnsi="Garamond"/>
          <w:lang w:val="en-GB"/>
        </w:rPr>
        <w:t>R. Katzoff, D. Schaps (szerk.), Law in the Documents of the Judaean Desert, Brill, Leiden-Boston 2005, Könyvismertetés, in: Zeitschrift der Savigny Stiftung, Romanistische Abteilung 124 (2007) 654-656.</w:t>
      </w:r>
    </w:p>
    <w:p w14:paraId="3F88A13A" w14:textId="77777777" w:rsidR="00C47D34" w:rsidRPr="00D10BEB" w:rsidRDefault="00C47D34" w:rsidP="00C47D34">
      <w:pPr>
        <w:rPr>
          <w:rFonts w:ascii="Garamond" w:hAnsi="Garamond"/>
        </w:rPr>
      </w:pPr>
    </w:p>
    <w:p w14:paraId="2E222559" w14:textId="77777777" w:rsidR="00B31F64" w:rsidRPr="008E667C" w:rsidRDefault="00B31F64" w:rsidP="00B31F64">
      <w:pPr>
        <w:spacing w:line="280" w:lineRule="atLeast"/>
        <w:ind w:left="993" w:hanging="993"/>
        <w:jc w:val="left"/>
      </w:pPr>
    </w:p>
    <w:sectPr w:rsidR="00B31F64" w:rsidRPr="008E667C" w:rsidSect="00DE755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35B14" w14:textId="77777777" w:rsidR="00DF32EA" w:rsidRDefault="00DF32EA" w:rsidP="00DE7557">
      <w:r>
        <w:separator/>
      </w:r>
    </w:p>
  </w:endnote>
  <w:endnote w:type="continuationSeparator" w:id="0">
    <w:p w14:paraId="6AE67E83" w14:textId="77777777" w:rsidR="00DF32EA" w:rsidRDefault="00DF32EA" w:rsidP="00DE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HU Rg">
    <w:altName w:val="Arial"/>
    <w:panose1 w:val="00000000000000000000"/>
    <w:charset w:val="00"/>
    <w:family w:val="swiss"/>
    <w:notTrueType/>
    <w:pitch w:val="variable"/>
    <w:sig w:usb0="800000AF" w:usb1="4000204A"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Optima HU B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63C0F" w14:textId="77777777" w:rsidR="008764BB" w:rsidRDefault="008764BB">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DC06" w14:textId="3434F421" w:rsidR="00DA0F1D" w:rsidRPr="00991A6B" w:rsidRDefault="00DA0F1D" w:rsidP="00DE7557">
    <w:pPr>
      <w:pStyle w:val="llb"/>
      <w:jc w:val="center"/>
    </w:pPr>
  </w:p>
  <w:p w14:paraId="767C9B4F" w14:textId="77777777" w:rsidR="00DA0F1D" w:rsidRPr="00991A6B" w:rsidRDefault="00DA0F1D" w:rsidP="00DE7557">
    <w:pPr>
      <w:pStyle w:val="llb"/>
      <w:jc w:val="center"/>
      <w:rPr>
        <w:rFonts w:ascii="Optima HU Rg" w:hAnsi="Optima HU Rg" w:cs="Optima HU Bd"/>
        <w:bCs/>
        <w:color w:val="B38D00"/>
        <w:w w:val="104"/>
        <w:sz w:val="6"/>
        <w:szCs w:val="6"/>
      </w:rP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E75DF" w14:textId="7C611A25" w:rsidR="00DA0F1D" w:rsidRPr="00991A6B" w:rsidRDefault="00DA0F1D" w:rsidP="00DE7557">
    <w:pPr>
      <w:pStyle w:val="llb"/>
      <w:jc w:val="center"/>
    </w:pPr>
  </w:p>
  <w:p w14:paraId="4E7CBECF" w14:textId="77777777" w:rsidR="00DA0F1D" w:rsidRPr="00991A6B" w:rsidRDefault="00DA0F1D" w:rsidP="00DE7557">
    <w:pPr>
      <w:pStyle w:val="llb"/>
      <w:jc w:val="center"/>
      <w:rPr>
        <w:rFonts w:ascii="Optima HU Rg" w:hAnsi="Optima HU Rg" w:cs="Optima HU Bd"/>
        <w:bCs/>
        <w:color w:val="B38D00"/>
        <w:w w:val="104"/>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37608" w14:textId="77777777" w:rsidR="00DF32EA" w:rsidRDefault="00DF32EA" w:rsidP="00DE7557">
      <w:r>
        <w:separator/>
      </w:r>
    </w:p>
  </w:footnote>
  <w:footnote w:type="continuationSeparator" w:id="0">
    <w:p w14:paraId="38475C7C" w14:textId="77777777" w:rsidR="00DF32EA" w:rsidRDefault="00DF32EA" w:rsidP="00DE75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6EB04" w14:textId="77777777" w:rsidR="008764BB" w:rsidRDefault="008764BB">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19E1" w14:textId="77777777" w:rsidR="008764BB" w:rsidRDefault="008764BB">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D9063" w14:textId="77777777" w:rsidR="00DA0F1D" w:rsidRDefault="00DA0F1D" w:rsidP="00DE7557">
    <w:pPr>
      <w:pStyle w:val="lfej"/>
      <w:ind w:left="-709"/>
    </w:pPr>
  </w:p>
  <w:p w14:paraId="3FB8E9B3" w14:textId="77777777" w:rsidR="00DA0F1D" w:rsidRDefault="00DA0F1D" w:rsidP="003459F6">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hint="default"/>
        <w:sz w:val="24"/>
      </w:rPr>
    </w:lvl>
  </w:abstractNum>
  <w:abstractNum w:abstractNumId="1" w15:restartNumberingAfterBreak="0">
    <w:nsid w:val="037A1983"/>
    <w:multiLevelType w:val="hybridMultilevel"/>
    <w:tmpl w:val="F99C819E"/>
    <w:lvl w:ilvl="0" w:tplc="E68E6B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50876D9"/>
    <w:multiLevelType w:val="hybridMultilevel"/>
    <w:tmpl w:val="2BF6CD3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18C871B5"/>
    <w:multiLevelType w:val="hybridMultilevel"/>
    <w:tmpl w:val="DB841774"/>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191902CE"/>
    <w:multiLevelType w:val="hybridMultilevel"/>
    <w:tmpl w:val="AA040F00"/>
    <w:lvl w:ilvl="0" w:tplc="040E000F">
      <w:start w:val="1"/>
      <w:numFmt w:val="decimal"/>
      <w:lvlText w:val="%1."/>
      <w:lvlJc w:val="left"/>
      <w:pPr>
        <w:ind w:left="720" w:hanging="360"/>
      </w:pPr>
      <w:rPr>
        <w:rFonts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FF52217"/>
    <w:multiLevelType w:val="hybridMultilevel"/>
    <w:tmpl w:val="E9D8BE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1EC4B68"/>
    <w:multiLevelType w:val="hybridMultilevel"/>
    <w:tmpl w:val="DFC0785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15:restartNumberingAfterBreak="0">
    <w:nsid w:val="47B06192"/>
    <w:multiLevelType w:val="hybridMultilevel"/>
    <w:tmpl w:val="DB841774"/>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15:restartNumberingAfterBreak="0">
    <w:nsid w:val="499C31A6"/>
    <w:multiLevelType w:val="hybridMultilevel"/>
    <w:tmpl w:val="D70A5BEC"/>
    <w:lvl w:ilvl="0" w:tplc="E68E6B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C5916D7"/>
    <w:multiLevelType w:val="hybridMultilevel"/>
    <w:tmpl w:val="E7F8A1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7E2E77E8"/>
    <w:multiLevelType w:val="hybridMultilevel"/>
    <w:tmpl w:val="78221F2E"/>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4"/>
  </w:num>
  <w:num w:numId="4">
    <w:abstractNumId w:val="8"/>
  </w:num>
  <w:num w:numId="5">
    <w:abstractNumId w:val="9"/>
  </w:num>
  <w:num w:numId="6">
    <w:abstractNumId w:val="1"/>
  </w:num>
  <w:num w:numId="7">
    <w:abstractNumId w:val="10"/>
  </w:num>
  <w:num w:numId="8">
    <w:abstractNumId w:val="6"/>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DE6"/>
    <w:rsid w:val="0006451C"/>
    <w:rsid w:val="00086EC5"/>
    <w:rsid w:val="000A357F"/>
    <w:rsid w:val="000A6D51"/>
    <w:rsid w:val="000E7342"/>
    <w:rsid w:val="00110509"/>
    <w:rsid w:val="0013098F"/>
    <w:rsid w:val="001413F7"/>
    <w:rsid w:val="001760C1"/>
    <w:rsid w:val="00193771"/>
    <w:rsid w:val="001B03F6"/>
    <w:rsid w:val="001C766B"/>
    <w:rsid w:val="00212B50"/>
    <w:rsid w:val="00271845"/>
    <w:rsid w:val="002910F5"/>
    <w:rsid w:val="002B4176"/>
    <w:rsid w:val="002C2CAF"/>
    <w:rsid w:val="002C4AA5"/>
    <w:rsid w:val="003459F6"/>
    <w:rsid w:val="00432CD5"/>
    <w:rsid w:val="00435B1D"/>
    <w:rsid w:val="00481BCF"/>
    <w:rsid w:val="004A7B98"/>
    <w:rsid w:val="004C6D96"/>
    <w:rsid w:val="0058708B"/>
    <w:rsid w:val="00594C91"/>
    <w:rsid w:val="005A0266"/>
    <w:rsid w:val="005A3892"/>
    <w:rsid w:val="005C6392"/>
    <w:rsid w:val="005E32BD"/>
    <w:rsid w:val="005F43D8"/>
    <w:rsid w:val="00613091"/>
    <w:rsid w:val="00626DBD"/>
    <w:rsid w:val="00635FB8"/>
    <w:rsid w:val="006B0168"/>
    <w:rsid w:val="00705621"/>
    <w:rsid w:val="007167E2"/>
    <w:rsid w:val="00741DCA"/>
    <w:rsid w:val="00750F77"/>
    <w:rsid w:val="00752FC8"/>
    <w:rsid w:val="007538F4"/>
    <w:rsid w:val="007771F1"/>
    <w:rsid w:val="007F64C3"/>
    <w:rsid w:val="008102C6"/>
    <w:rsid w:val="00833403"/>
    <w:rsid w:val="00840D58"/>
    <w:rsid w:val="00854312"/>
    <w:rsid w:val="00855F9F"/>
    <w:rsid w:val="0085627D"/>
    <w:rsid w:val="008764BB"/>
    <w:rsid w:val="008E667C"/>
    <w:rsid w:val="008F50FF"/>
    <w:rsid w:val="009459E7"/>
    <w:rsid w:val="00991A6B"/>
    <w:rsid w:val="009935B4"/>
    <w:rsid w:val="00A377D8"/>
    <w:rsid w:val="00A73D83"/>
    <w:rsid w:val="00AA4204"/>
    <w:rsid w:val="00AC0404"/>
    <w:rsid w:val="00AF7D89"/>
    <w:rsid w:val="00B053C3"/>
    <w:rsid w:val="00B31F64"/>
    <w:rsid w:val="00B421DD"/>
    <w:rsid w:val="00B531A5"/>
    <w:rsid w:val="00B67C75"/>
    <w:rsid w:val="00B717BB"/>
    <w:rsid w:val="00B72188"/>
    <w:rsid w:val="00BE25B9"/>
    <w:rsid w:val="00C1502A"/>
    <w:rsid w:val="00C15903"/>
    <w:rsid w:val="00C25074"/>
    <w:rsid w:val="00C47D34"/>
    <w:rsid w:val="00C911BA"/>
    <w:rsid w:val="00CE770D"/>
    <w:rsid w:val="00CF5DAA"/>
    <w:rsid w:val="00D05DA0"/>
    <w:rsid w:val="00D1756B"/>
    <w:rsid w:val="00D55EC6"/>
    <w:rsid w:val="00DA0F1D"/>
    <w:rsid w:val="00DB6B18"/>
    <w:rsid w:val="00DC54A8"/>
    <w:rsid w:val="00DE7557"/>
    <w:rsid w:val="00DF32EA"/>
    <w:rsid w:val="00DF4DE6"/>
    <w:rsid w:val="00E1046F"/>
    <w:rsid w:val="00E15C4C"/>
    <w:rsid w:val="00E46B24"/>
    <w:rsid w:val="00E61BC2"/>
    <w:rsid w:val="00E9468B"/>
    <w:rsid w:val="00EC0E09"/>
    <w:rsid w:val="00ED2D4F"/>
    <w:rsid w:val="00ED3E76"/>
    <w:rsid w:val="00F140A0"/>
    <w:rsid w:val="00F6371C"/>
    <w:rsid w:val="00F65EC3"/>
    <w:rsid w:val="00FE7F81"/>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6C373E4"/>
  <w15:docId w15:val="{151BA86F-8165-4806-9D6E-2F9A95EDA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73D83"/>
    <w:pPr>
      <w:suppressAutoHyphens/>
      <w:jc w:val="both"/>
    </w:pPr>
    <w:rPr>
      <w:rFonts w:ascii="Times New Roman" w:eastAsia="Times New Roman" w:hAnsi="Times New Roman"/>
      <w:lang w:eastAsia="zh-C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DE7557"/>
    <w:pPr>
      <w:tabs>
        <w:tab w:val="center" w:pos="4536"/>
        <w:tab w:val="right" w:pos="9072"/>
      </w:tabs>
    </w:pPr>
  </w:style>
  <w:style w:type="character" w:customStyle="1" w:styleId="lfejChar">
    <w:name w:val="Élőfej Char"/>
    <w:basedOn w:val="Bekezdsalapbettpusa"/>
    <w:link w:val="lfej"/>
    <w:uiPriority w:val="99"/>
    <w:locked/>
    <w:rsid w:val="00DE7557"/>
    <w:rPr>
      <w:rFonts w:cs="Times New Roman"/>
    </w:rPr>
  </w:style>
  <w:style w:type="paragraph" w:styleId="llb">
    <w:name w:val="footer"/>
    <w:basedOn w:val="Norml"/>
    <w:link w:val="llbChar"/>
    <w:uiPriority w:val="99"/>
    <w:rsid w:val="00DE7557"/>
    <w:pPr>
      <w:tabs>
        <w:tab w:val="center" w:pos="4536"/>
        <w:tab w:val="right" w:pos="9072"/>
      </w:tabs>
    </w:pPr>
  </w:style>
  <w:style w:type="character" w:customStyle="1" w:styleId="llbChar">
    <w:name w:val="Élőláb Char"/>
    <w:basedOn w:val="Bekezdsalapbettpusa"/>
    <w:link w:val="llb"/>
    <w:uiPriority w:val="99"/>
    <w:locked/>
    <w:rsid w:val="00DE7557"/>
    <w:rPr>
      <w:rFonts w:cs="Times New Roman"/>
    </w:rPr>
  </w:style>
  <w:style w:type="paragraph" w:styleId="Buborkszveg">
    <w:name w:val="Balloon Text"/>
    <w:basedOn w:val="Norml"/>
    <w:link w:val="BuborkszvegChar"/>
    <w:uiPriority w:val="99"/>
    <w:semiHidden/>
    <w:rsid w:val="00DE7557"/>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DE7557"/>
    <w:rPr>
      <w:rFonts w:ascii="Tahoma" w:hAnsi="Tahoma" w:cs="Tahoma"/>
      <w:sz w:val="16"/>
      <w:szCs w:val="16"/>
    </w:rPr>
  </w:style>
  <w:style w:type="paragraph" w:styleId="Nincstrkz">
    <w:name w:val="No Spacing"/>
    <w:uiPriority w:val="99"/>
    <w:qFormat/>
    <w:rsid w:val="00AF7D89"/>
    <w:rPr>
      <w:lang w:eastAsia="en-US"/>
    </w:rPr>
  </w:style>
  <w:style w:type="character" w:customStyle="1" w:styleId="WW8Num1z6">
    <w:name w:val="WW8Num1z6"/>
    <w:uiPriority w:val="99"/>
    <w:rsid w:val="00A73D83"/>
  </w:style>
  <w:style w:type="paragraph" w:customStyle="1" w:styleId="Listaszerbekezds1">
    <w:name w:val="Listaszerű bekezdés1"/>
    <w:basedOn w:val="Norml"/>
    <w:uiPriority w:val="99"/>
    <w:rsid w:val="00A73D83"/>
    <w:pPr>
      <w:ind w:left="720"/>
      <w:contextualSpacing/>
    </w:pPr>
  </w:style>
  <w:style w:type="paragraph" w:customStyle="1" w:styleId="Optima">
    <w:name w:val="Optima"/>
    <w:basedOn w:val="Norml"/>
    <w:uiPriority w:val="99"/>
    <w:rsid w:val="0013098F"/>
    <w:pPr>
      <w:suppressAutoHyphens w:val="0"/>
      <w:spacing w:after="200" w:line="276" w:lineRule="auto"/>
      <w:jc w:val="left"/>
    </w:pPr>
    <w:rPr>
      <w:rFonts w:ascii="Optima HU Rg" w:eastAsia="Calibri" w:hAnsi="Optima HU Rg"/>
      <w:lang w:eastAsia="en-US"/>
    </w:rPr>
  </w:style>
  <w:style w:type="character" w:styleId="Kiemels">
    <w:name w:val="Emphasis"/>
    <w:basedOn w:val="Bekezdsalapbettpusa"/>
    <w:uiPriority w:val="99"/>
    <w:qFormat/>
    <w:rsid w:val="00271845"/>
    <w:rPr>
      <w:rFonts w:cs="Times New Roman"/>
    </w:rPr>
  </w:style>
  <w:style w:type="character" w:styleId="Kiemels2">
    <w:name w:val="Strong"/>
    <w:basedOn w:val="Bekezdsalapbettpusa"/>
    <w:uiPriority w:val="99"/>
    <w:qFormat/>
    <w:rsid w:val="00271845"/>
    <w:rPr>
      <w:rFonts w:cs="Times New Roman"/>
    </w:rPr>
  </w:style>
  <w:style w:type="paragraph" w:styleId="NormlWeb">
    <w:name w:val="Normal (Web)"/>
    <w:basedOn w:val="Norml"/>
    <w:uiPriority w:val="99"/>
    <w:rsid w:val="00271845"/>
    <w:pPr>
      <w:suppressAutoHyphens w:val="0"/>
      <w:spacing w:before="100" w:beforeAutospacing="1" w:after="100" w:afterAutospacing="1"/>
      <w:jc w:val="left"/>
    </w:pPr>
    <w:rPr>
      <w:sz w:val="24"/>
      <w:szCs w:val="24"/>
      <w:lang w:eastAsia="hu-HU"/>
    </w:rPr>
  </w:style>
  <w:style w:type="paragraph" w:styleId="Szvegtrzsbehzssal">
    <w:name w:val="Body Text Indent"/>
    <w:basedOn w:val="Norml"/>
    <w:link w:val="SzvegtrzsbehzssalChar"/>
    <w:uiPriority w:val="99"/>
    <w:rsid w:val="00271845"/>
    <w:pPr>
      <w:suppressAutoHyphens w:val="0"/>
      <w:autoSpaceDE w:val="0"/>
      <w:autoSpaceDN w:val="0"/>
      <w:ind w:left="1560" w:hanging="1602"/>
    </w:pPr>
    <w:rPr>
      <w:sz w:val="24"/>
      <w:szCs w:val="24"/>
      <w:lang w:eastAsia="hu-HU"/>
    </w:rPr>
  </w:style>
  <w:style w:type="character" w:customStyle="1" w:styleId="SzvegtrzsbehzssalChar">
    <w:name w:val="Szövegtörzs behúzással Char"/>
    <w:basedOn w:val="Bekezdsalapbettpusa"/>
    <w:link w:val="Szvegtrzsbehzssal"/>
    <w:uiPriority w:val="99"/>
    <w:locked/>
    <w:rsid w:val="00271845"/>
    <w:rPr>
      <w:rFonts w:ascii="Times New Roman" w:hAnsi="Times New Roman" w:cs="Times New Roman"/>
      <w:sz w:val="24"/>
      <w:szCs w:val="24"/>
      <w:lang w:eastAsia="hu-HU"/>
    </w:rPr>
  </w:style>
  <w:style w:type="paragraph" w:styleId="Cm">
    <w:name w:val="Title"/>
    <w:basedOn w:val="Norml"/>
    <w:link w:val="CmChar"/>
    <w:uiPriority w:val="99"/>
    <w:qFormat/>
    <w:rsid w:val="00271845"/>
    <w:pPr>
      <w:suppressAutoHyphens w:val="0"/>
      <w:autoSpaceDE w:val="0"/>
      <w:autoSpaceDN w:val="0"/>
      <w:jc w:val="center"/>
    </w:pPr>
    <w:rPr>
      <w:b/>
      <w:bCs/>
      <w:sz w:val="24"/>
      <w:szCs w:val="24"/>
      <w:lang w:eastAsia="hu-HU"/>
    </w:rPr>
  </w:style>
  <w:style w:type="character" w:customStyle="1" w:styleId="CmChar">
    <w:name w:val="Cím Char"/>
    <w:basedOn w:val="Bekezdsalapbettpusa"/>
    <w:link w:val="Cm"/>
    <w:uiPriority w:val="99"/>
    <w:locked/>
    <w:rsid w:val="00271845"/>
    <w:rPr>
      <w:rFonts w:ascii="Times New Roman" w:hAnsi="Times New Roman" w:cs="Times New Roman"/>
      <w:b/>
      <w:bCs/>
      <w:sz w:val="24"/>
      <w:szCs w:val="24"/>
      <w:lang w:eastAsia="hu-HU"/>
    </w:rPr>
  </w:style>
  <w:style w:type="character" w:customStyle="1" w:styleId="bold">
    <w:name w:val="bold"/>
    <w:basedOn w:val="Bekezdsalapbettpusa"/>
    <w:uiPriority w:val="99"/>
    <w:rsid w:val="00271845"/>
    <w:rPr>
      <w:rFonts w:cs="Times New Roman"/>
    </w:rPr>
  </w:style>
  <w:style w:type="paragraph" w:styleId="Listaszerbekezds">
    <w:name w:val="List Paragraph"/>
    <w:basedOn w:val="Norml"/>
    <w:uiPriority w:val="99"/>
    <w:qFormat/>
    <w:rsid w:val="0006451C"/>
    <w:pPr>
      <w:ind w:left="720"/>
      <w:contextualSpacing/>
    </w:pPr>
  </w:style>
  <w:style w:type="character" w:styleId="Hiperhivatkozs">
    <w:name w:val="Hyperlink"/>
    <w:rsid w:val="007167E2"/>
    <w:rPr>
      <w:color w:val="0000FF"/>
      <w:u w:val="single"/>
    </w:rPr>
  </w:style>
  <w:style w:type="character" w:customStyle="1" w:styleId="kotet">
    <w:name w:val="kotet"/>
    <w:basedOn w:val="Bekezdsalapbettpusa"/>
    <w:rsid w:val="00CF5DAA"/>
  </w:style>
  <w:style w:type="paragraph" w:customStyle="1" w:styleId="pfejezet">
    <w:name w:val="pfejezet"/>
    <w:basedOn w:val="Norml"/>
    <w:rsid w:val="00C47D34"/>
    <w:pPr>
      <w:suppressAutoHyphens w:val="0"/>
      <w:spacing w:before="100" w:beforeAutospacing="1" w:after="100" w:afterAutospacing="1"/>
      <w:jc w:val="left"/>
    </w:pPr>
    <w:rPr>
      <w:sz w:val="24"/>
      <w:szCs w:val="24"/>
      <w:lang w:eastAsia="hu-HU"/>
    </w:rPr>
  </w:style>
  <w:style w:type="character" w:customStyle="1" w:styleId="kiado">
    <w:name w:val="kiado"/>
    <w:rsid w:val="00C47D34"/>
  </w:style>
  <w:style w:type="character" w:customStyle="1" w:styleId="ev">
    <w:name w:val="ev"/>
    <w:rsid w:val="00C47D34"/>
  </w:style>
  <w:style w:type="character" w:customStyle="1" w:styleId="oldal">
    <w:name w:val="oldal"/>
    <w:rsid w:val="00C47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kab.eva@kre.h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llamtudomany.h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4354</Words>
  <Characters>29544</Characters>
  <Application>Microsoft Office Word</Application>
  <DocSecurity>0</DocSecurity>
  <Lines>246</Lines>
  <Paragraphs>67</Paragraphs>
  <ScaleCrop>false</ScaleCrop>
  <HeadingPairs>
    <vt:vector size="2" baseType="variant">
      <vt:variant>
        <vt:lpstr>Cím</vt:lpstr>
      </vt:variant>
      <vt:variant>
        <vt:i4>1</vt:i4>
      </vt:variant>
    </vt:vector>
  </HeadingPairs>
  <TitlesOfParts>
    <vt:vector size="1" baseType="lpstr">
      <vt:lpstr>SZAKMAI ÖNÉLETRAJZ</vt:lpstr>
    </vt:vector>
  </TitlesOfParts>
  <Company>NKE</Company>
  <LinksUpToDate>false</LinksUpToDate>
  <CharactersWithSpaces>33831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SZAKMAI ÖNÉLETRAJZ</dc:title>
  <dc:subject/>
  <dc:creator>hulberj</dc:creator>
  <cp:keywords/>
  <dc:description/>
  <cp:lastModifiedBy>Lakos Zsuzsanna</cp:lastModifiedBy>
  <cp:revision>3</cp:revision>
  <dcterms:created xsi:type="dcterms:W3CDTF">2018-10-04T09:18:00Z</dcterms:created>
  <dcterms:modified xsi:type="dcterms:W3CDTF">2018-10-10T08:27:00Z</dcterms:modified>
</cp:coreProperties>
</file>